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25" w:rsidRPr="00FA2425" w:rsidRDefault="00FA2425" w:rsidP="00FA2425">
      <w:pPr>
        <w:jc w:val="center"/>
        <w:rPr>
          <w:rFonts w:ascii="Times New Roman" w:hAnsi="Times New Roman" w:cs="Times New Roman"/>
          <w:b/>
          <w:sz w:val="28"/>
          <w:szCs w:val="28"/>
        </w:rPr>
      </w:pPr>
      <w:r w:rsidRPr="00FA2425">
        <w:rPr>
          <w:rFonts w:ascii="Times New Roman" w:hAnsi="Times New Roman" w:cs="Times New Roman"/>
          <w:b/>
          <w:sz w:val="28"/>
          <w:szCs w:val="28"/>
        </w:rPr>
        <w:t>ДОКЛАД</w:t>
      </w:r>
    </w:p>
    <w:p w:rsidR="00FA2425" w:rsidRPr="00FA2425" w:rsidRDefault="00FA2425" w:rsidP="00FA2425">
      <w:pPr>
        <w:jc w:val="center"/>
        <w:rPr>
          <w:rFonts w:ascii="Times New Roman" w:hAnsi="Times New Roman" w:cs="Times New Roman"/>
          <w:sz w:val="28"/>
          <w:szCs w:val="28"/>
        </w:rPr>
      </w:pPr>
      <w:r w:rsidRPr="00FA2425">
        <w:rPr>
          <w:rFonts w:ascii="Times New Roman" w:hAnsi="Times New Roman" w:cs="Times New Roman"/>
          <w:sz w:val="28"/>
          <w:szCs w:val="28"/>
        </w:rPr>
        <w:t>Главного управления по государственному надзору Удмуртской Республики</w:t>
      </w:r>
    </w:p>
    <w:p w:rsidR="00FA2425" w:rsidRDefault="00FA2425" w:rsidP="00CB4DCF">
      <w:pPr>
        <w:spacing w:after="0" w:line="240" w:lineRule="auto"/>
        <w:jc w:val="center"/>
        <w:rPr>
          <w:rFonts w:ascii="Times New Roman" w:hAnsi="Times New Roman" w:cs="Times New Roman"/>
          <w:sz w:val="28"/>
          <w:szCs w:val="28"/>
        </w:rPr>
      </w:pPr>
    </w:p>
    <w:p w:rsidR="00CB4DCF" w:rsidRPr="00CB4DCF" w:rsidRDefault="00CB4DCF" w:rsidP="00CB4DCF">
      <w:pPr>
        <w:spacing w:after="0" w:line="240" w:lineRule="auto"/>
        <w:jc w:val="center"/>
        <w:rPr>
          <w:rFonts w:ascii="Times New Roman" w:hAnsi="Times New Roman" w:cs="Times New Roman"/>
          <w:b/>
          <w:sz w:val="28"/>
          <w:szCs w:val="28"/>
        </w:rPr>
      </w:pPr>
      <w:r w:rsidRPr="00CB4DCF">
        <w:rPr>
          <w:rFonts w:ascii="Times New Roman" w:hAnsi="Times New Roman" w:cs="Times New Roman"/>
          <w:b/>
          <w:sz w:val="28"/>
          <w:szCs w:val="28"/>
        </w:rPr>
        <w:t xml:space="preserve">Результаты правоприменительной практики при осуществлении регионального государственного контроля (надзора) </w:t>
      </w:r>
    </w:p>
    <w:p w:rsidR="00FA2425" w:rsidRDefault="00CB4DCF" w:rsidP="00CB4DCF">
      <w:pPr>
        <w:jc w:val="center"/>
        <w:rPr>
          <w:rFonts w:ascii="Times New Roman" w:hAnsi="Times New Roman" w:cs="Times New Roman"/>
          <w:b/>
          <w:sz w:val="28"/>
          <w:szCs w:val="28"/>
        </w:rPr>
      </w:pPr>
      <w:r w:rsidRPr="00CB4DCF">
        <w:rPr>
          <w:rFonts w:ascii="Times New Roman" w:hAnsi="Times New Roman" w:cs="Times New Roman"/>
          <w:b/>
          <w:sz w:val="28"/>
          <w:szCs w:val="28"/>
        </w:rPr>
        <w:t>за 1 полугодие 2020 года</w:t>
      </w:r>
    </w:p>
    <w:p w:rsidR="00CB4DCF" w:rsidRDefault="00CB4DCF" w:rsidP="00CB4DCF">
      <w:pPr>
        <w:jc w:val="center"/>
        <w:rPr>
          <w:rFonts w:ascii="Times New Roman" w:hAnsi="Times New Roman" w:cs="Times New Roman"/>
          <w:sz w:val="28"/>
          <w:szCs w:val="28"/>
        </w:rPr>
      </w:pPr>
    </w:p>
    <w:p w:rsidR="00FA2425" w:rsidRDefault="0069244F" w:rsidP="00CC535E">
      <w:pPr>
        <w:ind w:right="-284"/>
        <w:rPr>
          <w:rFonts w:ascii="Times New Roman" w:hAnsi="Times New Roman" w:cs="Times New Roman"/>
          <w:sz w:val="28"/>
          <w:szCs w:val="28"/>
        </w:rPr>
      </w:pPr>
      <w:r>
        <w:rPr>
          <w:rFonts w:ascii="Times New Roman" w:hAnsi="Times New Roman" w:cs="Times New Roman"/>
          <w:sz w:val="28"/>
          <w:szCs w:val="28"/>
        </w:rPr>
        <w:t>Темы</w:t>
      </w:r>
      <w:r w:rsidR="00FA2425">
        <w:rPr>
          <w:rFonts w:ascii="Times New Roman" w:hAnsi="Times New Roman" w:cs="Times New Roman"/>
          <w:sz w:val="28"/>
          <w:szCs w:val="28"/>
        </w:rPr>
        <w:t>:</w:t>
      </w:r>
    </w:p>
    <w:p w:rsidR="00FA2425" w:rsidRPr="00CB4DCF" w:rsidRDefault="00CC535E" w:rsidP="00CB4DCF">
      <w:pPr>
        <w:pStyle w:val="a3"/>
        <w:numPr>
          <w:ilvl w:val="0"/>
          <w:numId w:val="1"/>
        </w:numPr>
        <w:ind w:right="-284"/>
        <w:rPr>
          <w:rFonts w:ascii="Times New Roman" w:hAnsi="Times New Roman" w:cs="Times New Roman"/>
          <w:sz w:val="28"/>
          <w:szCs w:val="28"/>
        </w:rPr>
      </w:pPr>
      <w:r w:rsidRPr="00CB4DCF">
        <w:rPr>
          <w:rFonts w:ascii="Times New Roman" w:hAnsi="Times New Roman" w:cs="Times New Roman"/>
          <w:sz w:val="28"/>
          <w:szCs w:val="28"/>
        </w:rPr>
        <w:t xml:space="preserve">Результаты </w:t>
      </w:r>
      <w:r w:rsidRPr="00CB4DCF">
        <w:rPr>
          <w:rFonts w:ascii="Times New Roman" w:hAnsi="Times New Roman" w:cs="Times New Roman"/>
          <w:sz w:val="28"/>
          <w:szCs w:val="28"/>
        </w:rPr>
        <w:t xml:space="preserve">правоприменительной практики </w:t>
      </w:r>
      <w:r w:rsidRPr="00CB4DCF">
        <w:rPr>
          <w:rFonts w:ascii="Times New Roman" w:hAnsi="Times New Roman" w:cs="Times New Roman"/>
          <w:sz w:val="28"/>
          <w:szCs w:val="28"/>
        </w:rPr>
        <w:t xml:space="preserve">при осуществлении </w:t>
      </w:r>
      <w:r w:rsidRPr="00CB4DCF">
        <w:rPr>
          <w:rFonts w:ascii="Times New Roman" w:hAnsi="Times New Roman" w:cs="Times New Roman"/>
          <w:sz w:val="28"/>
          <w:szCs w:val="28"/>
        </w:rPr>
        <w:t xml:space="preserve"> регионального государ</w:t>
      </w:r>
      <w:r w:rsidRPr="00CB4DCF">
        <w:rPr>
          <w:rFonts w:ascii="Times New Roman" w:hAnsi="Times New Roman" w:cs="Times New Roman"/>
          <w:sz w:val="28"/>
          <w:szCs w:val="28"/>
        </w:rPr>
        <w:t>ственного строительного надзора</w:t>
      </w:r>
      <w:r w:rsidR="00CB4DCF" w:rsidRPr="00CB4DCF">
        <w:rPr>
          <w:rFonts w:ascii="Times New Roman" w:hAnsi="Times New Roman" w:cs="Times New Roman"/>
          <w:sz w:val="28"/>
          <w:szCs w:val="28"/>
        </w:rPr>
        <w:t>.</w:t>
      </w:r>
    </w:p>
    <w:p w:rsidR="00CB4DCF" w:rsidRPr="00CB4DCF" w:rsidRDefault="00CB4DCF" w:rsidP="00CB4DCF">
      <w:pPr>
        <w:pStyle w:val="a3"/>
        <w:numPr>
          <w:ilvl w:val="0"/>
          <w:numId w:val="1"/>
        </w:numPr>
        <w:ind w:right="-284"/>
        <w:rPr>
          <w:rFonts w:ascii="Times New Roman" w:hAnsi="Times New Roman" w:cs="Times New Roman"/>
          <w:sz w:val="28"/>
          <w:szCs w:val="28"/>
        </w:rPr>
      </w:pPr>
      <w:r w:rsidRPr="00CB4DCF">
        <w:rPr>
          <w:rFonts w:ascii="Times New Roman" w:hAnsi="Times New Roman" w:cs="Times New Roman"/>
          <w:sz w:val="28"/>
          <w:szCs w:val="28"/>
        </w:rPr>
        <w:t xml:space="preserve">Результаты правоприменительной практики при осуществлении  </w:t>
      </w:r>
      <w:r w:rsidRPr="00CB4DCF">
        <w:rPr>
          <w:rFonts w:ascii="Times New Roman" w:hAnsi="Times New Roman" w:cs="Times New Roman"/>
          <w:sz w:val="28"/>
          <w:szCs w:val="28"/>
        </w:rPr>
        <w:t>государственного контроля (надзора) в области долевого строительства многоквартирных домов и (или) иных объекто</w:t>
      </w:r>
      <w:r>
        <w:rPr>
          <w:rFonts w:ascii="Times New Roman" w:hAnsi="Times New Roman" w:cs="Times New Roman"/>
          <w:sz w:val="28"/>
          <w:szCs w:val="28"/>
        </w:rPr>
        <w:t>в недвижимости на территории  Удмуртской Республики</w:t>
      </w:r>
      <w:r w:rsidRPr="00CB4DCF">
        <w:rPr>
          <w:rFonts w:ascii="Times New Roman" w:hAnsi="Times New Roman" w:cs="Times New Roman"/>
          <w:sz w:val="28"/>
          <w:szCs w:val="28"/>
        </w:rPr>
        <w:t>.</w:t>
      </w:r>
    </w:p>
    <w:p w:rsidR="00532152" w:rsidRPr="00CB4DCF" w:rsidRDefault="00532152" w:rsidP="00532152">
      <w:pPr>
        <w:pStyle w:val="a3"/>
        <w:numPr>
          <w:ilvl w:val="0"/>
          <w:numId w:val="1"/>
        </w:numPr>
        <w:ind w:right="-284"/>
        <w:rPr>
          <w:rFonts w:ascii="Times New Roman" w:hAnsi="Times New Roman" w:cs="Times New Roman"/>
          <w:sz w:val="28"/>
          <w:szCs w:val="28"/>
        </w:rPr>
      </w:pPr>
      <w:r w:rsidRPr="00CB4DCF">
        <w:rPr>
          <w:rFonts w:ascii="Times New Roman" w:hAnsi="Times New Roman" w:cs="Times New Roman"/>
          <w:sz w:val="28"/>
          <w:szCs w:val="28"/>
        </w:rPr>
        <w:t xml:space="preserve">Результаты правоприменительной практики при осуществлении  </w:t>
      </w:r>
      <w:r w:rsidRPr="00532152">
        <w:rPr>
          <w:rFonts w:ascii="Times New Roman" w:hAnsi="Times New Roman" w:cs="Times New Roman"/>
          <w:sz w:val="28"/>
          <w:szCs w:val="28"/>
        </w:rPr>
        <w:t>регионального государственного надзора в области технического состояния и эксплуатации самоходных машин и других видов техники, аттракционов</w:t>
      </w:r>
      <w:r w:rsidRPr="00CB4DCF">
        <w:rPr>
          <w:rFonts w:ascii="Times New Roman" w:hAnsi="Times New Roman" w:cs="Times New Roman"/>
          <w:sz w:val="28"/>
          <w:szCs w:val="28"/>
        </w:rPr>
        <w:t>.</w:t>
      </w:r>
    </w:p>
    <w:p w:rsidR="00532152" w:rsidRPr="005B1C54" w:rsidRDefault="005B1C54" w:rsidP="005B1C54">
      <w:pPr>
        <w:pStyle w:val="a3"/>
        <w:numPr>
          <w:ilvl w:val="0"/>
          <w:numId w:val="1"/>
        </w:numPr>
        <w:ind w:right="-284"/>
        <w:rPr>
          <w:rFonts w:ascii="Times New Roman" w:hAnsi="Times New Roman" w:cs="Times New Roman"/>
          <w:sz w:val="28"/>
          <w:szCs w:val="28"/>
        </w:rPr>
      </w:pPr>
      <w:r w:rsidRPr="005B1C54">
        <w:rPr>
          <w:rFonts w:ascii="Times New Roman" w:hAnsi="Times New Roman" w:cs="Times New Roman"/>
          <w:sz w:val="28"/>
          <w:szCs w:val="28"/>
        </w:rPr>
        <w:t>Результаты правоприменитель</w:t>
      </w:r>
      <w:r w:rsidRPr="005B1C54">
        <w:rPr>
          <w:rFonts w:ascii="Times New Roman" w:hAnsi="Times New Roman" w:cs="Times New Roman"/>
          <w:sz w:val="28"/>
          <w:szCs w:val="28"/>
        </w:rPr>
        <w:t xml:space="preserve">ной практики при осуществлении </w:t>
      </w:r>
      <w:r w:rsidRPr="005B1C54">
        <w:rPr>
          <w:rFonts w:ascii="Times New Roman" w:hAnsi="Times New Roman" w:cs="Times New Roman"/>
          <w:sz w:val="28"/>
          <w:szCs w:val="28"/>
        </w:rPr>
        <w:t>регионального государственного жилищного надзора 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r w:rsidR="00532152" w:rsidRPr="005B1C54">
        <w:rPr>
          <w:rFonts w:ascii="Times New Roman" w:hAnsi="Times New Roman" w:cs="Times New Roman"/>
          <w:sz w:val="28"/>
          <w:szCs w:val="28"/>
        </w:rPr>
        <w:t>.</w:t>
      </w:r>
    </w:p>
    <w:p w:rsidR="00CB4DCF" w:rsidRPr="00CB4DCF" w:rsidRDefault="00CB4DCF" w:rsidP="00532152">
      <w:pPr>
        <w:pStyle w:val="a3"/>
        <w:ind w:right="-284"/>
        <w:rPr>
          <w:rFonts w:ascii="Times New Roman" w:hAnsi="Times New Roman" w:cs="Times New Roman"/>
          <w:sz w:val="28"/>
          <w:szCs w:val="28"/>
        </w:rPr>
      </w:pPr>
    </w:p>
    <w:p w:rsidR="00FA2425" w:rsidRPr="00FA2425" w:rsidRDefault="00FA2425" w:rsidP="00FA2425">
      <w:pPr>
        <w:rPr>
          <w:rFonts w:ascii="Times New Roman" w:hAnsi="Times New Roman" w:cs="Times New Roman"/>
          <w:sz w:val="28"/>
          <w:szCs w:val="28"/>
        </w:rPr>
      </w:pPr>
    </w:p>
    <w:p w:rsidR="00FA2425" w:rsidRPr="00FA2425" w:rsidRDefault="00FA2425" w:rsidP="00FA2425">
      <w:pPr>
        <w:rPr>
          <w:rFonts w:ascii="Times New Roman" w:hAnsi="Times New Roman" w:cs="Times New Roman"/>
          <w:sz w:val="28"/>
          <w:szCs w:val="28"/>
        </w:rPr>
      </w:pPr>
    </w:p>
    <w:p w:rsidR="00FA2425" w:rsidRPr="00FA2425" w:rsidRDefault="00FA2425" w:rsidP="00FA2425">
      <w:pPr>
        <w:rPr>
          <w:rFonts w:ascii="Times New Roman" w:hAnsi="Times New Roman" w:cs="Times New Roman"/>
          <w:sz w:val="28"/>
          <w:szCs w:val="28"/>
        </w:rPr>
      </w:pPr>
    </w:p>
    <w:p w:rsidR="00FA2425" w:rsidRPr="00FA2425" w:rsidRDefault="00FA2425" w:rsidP="00FA2425">
      <w:pPr>
        <w:rPr>
          <w:rFonts w:ascii="Times New Roman" w:hAnsi="Times New Roman" w:cs="Times New Roman"/>
          <w:sz w:val="28"/>
          <w:szCs w:val="28"/>
        </w:rPr>
      </w:pPr>
    </w:p>
    <w:p w:rsidR="00FA2425" w:rsidRPr="00FA2425" w:rsidRDefault="00FA2425" w:rsidP="00FA2425">
      <w:pPr>
        <w:rPr>
          <w:rFonts w:ascii="Times New Roman" w:hAnsi="Times New Roman" w:cs="Times New Roman"/>
          <w:sz w:val="28"/>
          <w:szCs w:val="28"/>
        </w:rPr>
      </w:pPr>
    </w:p>
    <w:p w:rsidR="00FA2425" w:rsidRPr="00FA2425" w:rsidRDefault="00FA2425" w:rsidP="00FA2425">
      <w:pPr>
        <w:rPr>
          <w:rFonts w:ascii="Times New Roman" w:hAnsi="Times New Roman" w:cs="Times New Roman"/>
          <w:sz w:val="28"/>
          <w:szCs w:val="28"/>
        </w:rPr>
      </w:pPr>
    </w:p>
    <w:p w:rsidR="00FA2425" w:rsidRPr="00FA2425" w:rsidRDefault="00FA2425" w:rsidP="00FA2425">
      <w:pPr>
        <w:rPr>
          <w:rFonts w:ascii="Times New Roman" w:hAnsi="Times New Roman" w:cs="Times New Roman"/>
          <w:sz w:val="28"/>
          <w:szCs w:val="28"/>
        </w:rPr>
      </w:pPr>
    </w:p>
    <w:p w:rsidR="00F16969" w:rsidRDefault="00F16969" w:rsidP="00AB4AD1">
      <w:pPr>
        <w:tabs>
          <w:tab w:val="left" w:pos="1134"/>
        </w:tabs>
        <w:ind w:left="-540" w:firstLine="540"/>
        <w:jc w:val="center"/>
        <w:rPr>
          <w:rFonts w:ascii="Times New Roman" w:eastAsia="Times New Roman" w:hAnsi="Times New Roman" w:cs="Times New Roman"/>
          <w:b/>
          <w:sz w:val="28"/>
          <w:szCs w:val="28"/>
        </w:rPr>
      </w:pPr>
    </w:p>
    <w:p w:rsidR="000679B4" w:rsidRDefault="000679B4" w:rsidP="00AB4AD1">
      <w:pPr>
        <w:tabs>
          <w:tab w:val="left" w:pos="1134"/>
        </w:tabs>
        <w:ind w:left="-540" w:firstLine="540"/>
        <w:jc w:val="center"/>
        <w:rPr>
          <w:rFonts w:ascii="Times New Roman" w:eastAsia="Times New Roman" w:hAnsi="Times New Roman" w:cs="Times New Roman"/>
          <w:b/>
          <w:sz w:val="28"/>
          <w:szCs w:val="28"/>
        </w:rPr>
      </w:pPr>
    </w:p>
    <w:p w:rsidR="00AB4AD1" w:rsidRPr="00AB4AD1" w:rsidRDefault="00AB4AD1" w:rsidP="00AB4AD1">
      <w:pPr>
        <w:tabs>
          <w:tab w:val="left" w:pos="1134"/>
        </w:tabs>
        <w:ind w:left="-540" w:firstLine="540"/>
        <w:jc w:val="center"/>
        <w:rPr>
          <w:rFonts w:ascii="Times New Roman" w:eastAsia="Times New Roman" w:hAnsi="Times New Roman" w:cs="Times New Roman"/>
          <w:b/>
          <w:sz w:val="28"/>
          <w:szCs w:val="28"/>
        </w:rPr>
      </w:pPr>
      <w:r w:rsidRPr="00AB4AD1">
        <w:rPr>
          <w:rFonts w:ascii="Times New Roman" w:eastAsia="Times New Roman" w:hAnsi="Times New Roman" w:cs="Times New Roman"/>
          <w:b/>
          <w:sz w:val="28"/>
          <w:szCs w:val="28"/>
        </w:rPr>
        <w:lastRenderedPageBreak/>
        <w:t>Введение</w:t>
      </w:r>
    </w:p>
    <w:p w:rsidR="00AB4AD1" w:rsidRDefault="00AB4AD1" w:rsidP="00F16969">
      <w:pPr>
        <w:spacing w:after="0" w:line="240" w:lineRule="auto"/>
        <w:ind w:left="-540" w:firstLine="540"/>
        <w:jc w:val="both"/>
        <w:rPr>
          <w:rFonts w:ascii="Times New Roman" w:eastAsia="Times New Roman" w:hAnsi="Times New Roman" w:cs="Times New Roman"/>
          <w:sz w:val="28"/>
          <w:szCs w:val="28"/>
        </w:rPr>
      </w:pPr>
      <w:proofErr w:type="gramStart"/>
      <w:r w:rsidRPr="00AB4AD1">
        <w:rPr>
          <w:rFonts w:ascii="Times New Roman" w:eastAsia="Times New Roman" w:hAnsi="Times New Roman" w:cs="Times New Roman"/>
          <w:sz w:val="28"/>
          <w:szCs w:val="28"/>
        </w:rPr>
        <w:t xml:space="preserve">Настоящий доклад по правоприменительной практике при осуществлении Главным управлением по государственному надзору Удмуртской Республики (далее – Главное управление) государственного </w:t>
      </w:r>
      <w:r w:rsidR="00C119A6">
        <w:rPr>
          <w:rFonts w:ascii="Times New Roman" w:eastAsia="Times New Roman" w:hAnsi="Times New Roman" w:cs="Times New Roman"/>
          <w:sz w:val="28"/>
          <w:szCs w:val="28"/>
        </w:rPr>
        <w:t>контроля</w:t>
      </w:r>
      <w:r w:rsidRPr="00AB4AD1">
        <w:rPr>
          <w:rFonts w:ascii="Times New Roman" w:eastAsia="Times New Roman" w:hAnsi="Times New Roman" w:cs="Times New Roman"/>
          <w:sz w:val="28"/>
          <w:szCs w:val="28"/>
        </w:rPr>
        <w:t xml:space="preserve"> </w:t>
      </w:r>
      <w:r w:rsidR="00C119A6">
        <w:rPr>
          <w:rFonts w:ascii="Times New Roman" w:eastAsia="Times New Roman" w:hAnsi="Times New Roman" w:cs="Times New Roman"/>
          <w:sz w:val="28"/>
          <w:szCs w:val="28"/>
        </w:rPr>
        <w:t>(</w:t>
      </w:r>
      <w:r w:rsidRPr="00AB4AD1">
        <w:rPr>
          <w:rFonts w:ascii="Times New Roman" w:eastAsia="Times New Roman" w:hAnsi="Times New Roman" w:cs="Times New Roman"/>
          <w:sz w:val="28"/>
          <w:szCs w:val="28"/>
        </w:rPr>
        <w:t>надзора</w:t>
      </w:r>
      <w:r w:rsidR="00C119A6">
        <w:rPr>
          <w:rFonts w:ascii="Times New Roman" w:eastAsia="Times New Roman" w:hAnsi="Times New Roman" w:cs="Times New Roman"/>
          <w:sz w:val="28"/>
          <w:szCs w:val="28"/>
        </w:rPr>
        <w:t xml:space="preserve">) </w:t>
      </w:r>
      <w:r w:rsidRPr="00AB4AD1">
        <w:rPr>
          <w:rFonts w:ascii="Times New Roman" w:eastAsia="Times New Roman" w:hAnsi="Times New Roman" w:cs="Times New Roman"/>
          <w:sz w:val="28"/>
          <w:szCs w:val="28"/>
        </w:rPr>
        <w:t>за 1-е полугодие  2020 года подготовлен в рамках реализации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приоритетной программы «Реформа контрольно-надзорной деятельности», приоритетного проекта «Повышение</w:t>
      </w:r>
      <w:proofErr w:type="gramEnd"/>
      <w:r w:rsidRPr="00AB4AD1">
        <w:rPr>
          <w:rFonts w:ascii="Times New Roman" w:eastAsia="Times New Roman" w:hAnsi="Times New Roman" w:cs="Times New Roman"/>
          <w:sz w:val="28"/>
          <w:szCs w:val="28"/>
        </w:rPr>
        <w:t xml:space="preserve"> качества реализации контрольно-надзорных полномочий </w:t>
      </w:r>
      <w:proofErr w:type="gramStart"/>
      <w:r w:rsidRPr="00AB4AD1">
        <w:rPr>
          <w:rFonts w:ascii="Times New Roman" w:eastAsia="Times New Roman" w:hAnsi="Times New Roman" w:cs="Times New Roman"/>
          <w:sz w:val="28"/>
          <w:szCs w:val="28"/>
        </w:rPr>
        <w:t>в</w:t>
      </w:r>
      <w:proofErr w:type="gramEnd"/>
      <w:r w:rsidRPr="00AB4AD1">
        <w:rPr>
          <w:rFonts w:ascii="Times New Roman" w:eastAsia="Times New Roman" w:hAnsi="Times New Roman" w:cs="Times New Roman"/>
          <w:sz w:val="28"/>
          <w:szCs w:val="28"/>
        </w:rPr>
        <w:t xml:space="preserve"> </w:t>
      </w:r>
      <w:proofErr w:type="gramStart"/>
      <w:r w:rsidRPr="00AB4AD1">
        <w:rPr>
          <w:rFonts w:ascii="Times New Roman" w:eastAsia="Times New Roman" w:hAnsi="Times New Roman" w:cs="Times New Roman"/>
          <w:sz w:val="28"/>
          <w:szCs w:val="28"/>
        </w:rPr>
        <w:t>Удмуртской</w:t>
      </w:r>
      <w:proofErr w:type="gramEnd"/>
      <w:r w:rsidRPr="00AB4AD1">
        <w:rPr>
          <w:rFonts w:ascii="Times New Roman" w:eastAsia="Times New Roman" w:hAnsi="Times New Roman" w:cs="Times New Roman"/>
          <w:sz w:val="28"/>
          <w:szCs w:val="28"/>
        </w:rPr>
        <w:t xml:space="preserve"> Республики» на основе обобщения и анализа, имеющихся в распоряжении Главного управления материалов.</w:t>
      </w:r>
    </w:p>
    <w:p w:rsidR="00633C46" w:rsidRDefault="00633C46" w:rsidP="00AB4AD1">
      <w:pPr>
        <w:spacing w:after="0"/>
        <w:ind w:left="-540" w:firstLine="540"/>
        <w:jc w:val="both"/>
        <w:rPr>
          <w:rFonts w:ascii="Times New Roman" w:eastAsia="Times New Roman" w:hAnsi="Times New Roman" w:cs="Times New Roman"/>
          <w:sz w:val="28"/>
          <w:szCs w:val="28"/>
        </w:rPr>
      </w:pPr>
    </w:p>
    <w:p w:rsidR="00633C46" w:rsidRDefault="00633C46" w:rsidP="00785E5B">
      <w:pPr>
        <w:spacing w:after="0" w:line="240" w:lineRule="auto"/>
        <w:ind w:left="-540" w:firstLine="540"/>
        <w:jc w:val="center"/>
        <w:rPr>
          <w:rFonts w:ascii="Times New Roman" w:eastAsia="Times New Roman" w:hAnsi="Times New Roman" w:cs="Times New Roman"/>
          <w:b/>
          <w:sz w:val="28"/>
          <w:szCs w:val="28"/>
        </w:rPr>
      </w:pPr>
      <w:r w:rsidRPr="00633C46">
        <w:rPr>
          <w:rFonts w:ascii="Times New Roman" w:eastAsia="Times New Roman" w:hAnsi="Times New Roman" w:cs="Times New Roman"/>
          <w:b/>
          <w:sz w:val="28"/>
          <w:szCs w:val="28"/>
        </w:rPr>
        <w:t>Результаты правоприменительной практики при осуществлении  регионального государственного строительного надзора</w:t>
      </w:r>
    </w:p>
    <w:p w:rsidR="00AB4AD1" w:rsidRPr="00AB4AD1" w:rsidRDefault="00AB4AD1" w:rsidP="00785E5B">
      <w:pPr>
        <w:spacing w:after="0" w:line="240" w:lineRule="auto"/>
        <w:ind w:left="-540"/>
        <w:jc w:val="both"/>
        <w:rPr>
          <w:rFonts w:ascii="Times New Roman" w:eastAsia="Times New Roman" w:hAnsi="Times New Roman" w:cs="Times New Roman"/>
          <w:sz w:val="28"/>
          <w:szCs w:val="28"/>
          <w:lang w:eastAsia="ru-RU"/>
        </w:rPr>
      </w:pPr>
    </w:p>
    <w:p w:rsidR="00AB4AD1" w:rsidRPr="00AB4AD1" w:rsidRDefault="00AB4AD1" w:rsidP="00785E5B">
      <w:pPr>
        <w:spacing w:after="0" w:line="240" w:lineRule="auto"/>
        <w:ind w:left="-540" w:firstLine="540"/>
        <w:jc w:val="both"/>
        <w:rPr>
          <w:rFonts w:ascii="Times New Roman" w:eastAsia="Times New Roman" w:hAnsi="Times New Roman" w:cs="Calibri"/>
          <w:sz w:val="28"/>
          <w:szCs w:val="30"/>
        </w:rPr>
      </w:pPr>
      <w:r w:rsidRPr="00AB4AD1">
        <w:rPr>
          <w:rFonts w:ascii="Times New Roman" w:eastAsia="Times New Roman" w:hAnsi="Times New Roman" w:cs="Calibri"/>
          <w:sz w:val="28"/>
          <w:szCs w:val="30"/>
        </w:rPr>
        <w:t xml:space="preserve"> В 1 полугодии 2020 года на территории Удмуртской Республики осуществлялось строительство 310 объектов, подлежащих региональному государственному строительному надзору, из них многоквартирных жилых домов – 149</w:t>
      </w:r>
    </w:p>
    <w:p w:rsidR="00AB4AD1" w:rsidRPr="00AB4AD1" w:rsidRDefault="00AB4AD1" w:rsidP="00785E5B">
      <w:pPr>
        <w:spacing w:after="0" w:line="240" w:lineRule="auto"/>
        <w:ind w:left="-540" w:firstLine="540"/>
        <w:jc w:val="both"/>
        <w:rPr>
          <w:rFonts w:ascii="Times New Roman" w:eastAsia="Times New Roman" w:hAnsi="Times New Roman" w:cs="Calibri"/>
          <w:sz w:val="28"/>
          <w:szCs w:val="30"/>
        </w:rPr>
      </w:pPr>
      <w:r w:rsidRPr="00AB4AD1">
        <w:rPr>
          <w:rFonts w:ascii="Times New Roman" w:eastAsia="Times New Roman" w:hAnsi="Times New Roman" w:cs="Calibri"/>
          <w:sz w:val="28"/>
          <w:szCs w:val="30"/>
        </w:rPr>
        <w:t>В рамках осуществления государственн</w:t>
      </w:r>
      <w:r w:rsidR="00785E5B">
        <w:rPr>
          <w:rFonts w:ascii="Times New Roman" w:eastAsia="Times New Roman" w:hAnsi="Times New Roman" w:cs="Calibri"/>
          <w:sz w:val="28"/>
          <w:szCs w:val="30"/>
        </w:rPr>
        <w:t xml:space="preserve">ого строительного надзора  в </w:t>
      </w:r>
      <w:r w:rsidRPr="00AB4AD1">
        <w:rPr>
          <w:rFonts w:ascii="Times New Roman" w:eastAsia="Times New Roman" w:hAnsi="Times New Roman" w:cs="Calibri"/>
          <w:sz w:val="28"/>
          <w:szCs w:val="30"/>
        </w:rPr>
        <w:t xml:space="preserve">1-ом полугодии 2020 года проведено 303 проверки, из них по извещениям застройщиков в соответствии с программами проверок – 269 , </w:t>
      </w:r>
    </w:p>
    <w:p w:rsidR="00AB4AD1" w:rsidRPr="00AB4AD1" w:rsidRDefault="00AB4AD1" w:rsidP="00785E5B">
      <w:pPr>
        <w:spacing w:after="0" w:line="240" w:lineRule="auto"/>
        <w:ind w:left="-540" w:firstLine="540"/>
        <w:jc w:val="both"/>
        <w:rPr>
          <w:rFonts w:ascii="Times New Roman" w:eastAsia="Times New Roman" w:hAnsi="Times New Roman" w:cs="Calibri"/>
          <w:sz w:val="28"/>
          <w:szCs w:val="30"/>
        </w:rPr>
      </w:pPr>
      <w:r w:rsidRPr="00AB4AD1">
        <w:rPr>
          <w:rFonts w:ascii="Times New Roman" w:eastAsia="Times New Roman" w:hAnsi="Times New Roman" w:cs="Calibri"/>
          <w:sz w:val="28"/>
          <w:szCs w:val="30"/>
        </w:rPr>
        <w:t>проверок по исполнению предписаний об устранении нарушений – 28.</w:t>
      </w:r>
    </w:p>
    <w:p w:rsidR="00AB4AD1" w:rsidRPr="00AB4AD1" w:rsidRDefault="00AB4AD1" w:rsidP="00785E5B">
      <w:pPr>
        <w:spacing w:after="0" w:line="240" w:lineRule="auto"/>
        <w:ind w:left="-540" w:firstLine="540"/>
        <w:jc w:val="both"/>
        <w:rPr>
          <w:rFonts w:ascii="Times New Roman" w:eastAsia="Times New Roman" w:hAnsi="Times New Roman" w:cs="Calibri"/>
          <w:sz w:val="28"/>
          <w:szCs w:val="30"/>
        </w:rPr>
      </w:pPr>
      <w:r w:rsidRPr="00AB4AD1">
        <w:rPr>
          <w:rFonts w:ascii="Times New Roman" w:eastAsia="Times New Roman" w:hAnsi="Times New Roman" w:cs="Calibri"/>
          <w:sz w:val="28"/>
          <w:szCs w:val="30"/>
        </w:rPr>
        <w:t>По результатам проведенных проверок выдано   предписаний – 27,</w:t>
      </w:r>
    </w:p>
    <w:p w:rsidR="00AB4AD1" w:rsidRDefault="00AB4AD1" w:rsidP="00785E5B">
      <w:pPr>
        <w:spacing w:after="0" w:line="240" w:lineRule="auto"/>
        <w:ind w:left="-540" w:firstLine="540"/>
        <w:jc w:val="both"/>
        <w:rPr>
          <w:rFonts w:ascii="Times New Roman" w:eastAsia="Times New Roman" w:hAnsi="Times New Roman" w:cs="Calibri"/>
          <w:sz w:val="28"/>
          <w:szCs w:val="30"/>
        </w:rPr>
      </w:pPr>
      <w:r w:rsidRPr="00AB4AD1">
        <w:rPr>
          <w:rFonts w:ascii="Times New Roman" w:eastAsia="Times New Roman" w:hAnsi="Times New Roman" w:cs="Calibri"/>
          <w:sz w:val="28"/>
          <w:szCs w:val="30"/>
        </w:rPr>
        <w:t>выявл</w:t>
      </w:r>
      <w:r w:rsidR="001B130D">
        <w:rPr>
          <w:rFonts w:ascii="Times New Roman" w:eastAsia="Times New Roman" w:hAnsi="Times New Roman" w:cs="Calibri"/>
          <w:sz w:val="28"/>
          <w:szCs w:val="30"/>
        </w:rPr>
        <w:t>ено 109 нарушений, составлено 23 протокола</w:t>
      </w:r>
      <w:r w:rsidRPr="00AB4AD1">
        <w:rPr>
          <w:rFonts w:ascii="Times New Roman" w:eastAsia="Times New Roman" w:hAnsi="Times New Roman" w:cs="Calibri"/>
          <w:sz w:val="28"/>
          <w:szCs w:val="30"/>
        </w:rPr>
        <w:t xml:space="preserve"> об а</w:t>
      </w:r>
      <w:r w:rsidR="001B130D">
        <w:rPr>
          <w:rFonts w:ascii="Times New Roman" w:eastAsia="Times New Roman" w:hAnsi="Times New Roman" w:cs="Calibri"/>
          <w:sz w:val="28"/>
          <w:szCs w:val="30"/>
        </w:rPr>
        <w:t>дминистративных правонарушениях:</w:t>
      </w:r>
    </w:p>
    <w:p w:rsidR="001B130D" w:rsidRPr="001B130D" w:rsidRDefault="001B130D" w:rsidP="00785E5B">
      <w:pPr>
        <w:spacing w:after="0" w:line="240" w:lineRule="auto"/>
        <w:ind w:left="-540" w:firstLine="540"/>
        <w:jc w:val="both"/>
        <w:rPr>
          <w:rFonts w:ascii="Times New Roman" w:eastAsia="Times New Roman" w:hAnsi="Times New Roman" w:cs="Calibri"/>
          <w:sz w:val="28"/>
          <w:szCs w:val="30"/>
        </w:rPr>
      </w:pPr>
      <w:r w:rsidRPr="001B130D">
        <w:rPr>
          <w:rFonts w:ascii="Times New Roman" w:eastAsia="Times New Roman" w:hAnsi="Times New Roman" w:cs="Calibri"/>
          <w:sz w:val="28"/>
          <w:szCs w:val="30"/>
        </w:rPr>
        <w:t>14 – в отношении юридических лиц;</w:t>
      </w:r>
    </w:p>
    <w:p w:rsidR="001B130D" w:rsidRPr="001B130D" w:rsidRDefault="001B130D" w:rsidP="00785E5B">
      <w:pPr>
        <w:spacing w:after="0" w:line="240" w:lineRule="auto"/>
        <w:ind w:left="-540" w:firstLine="540"/>
        <w:jc w:val="both"/>
        <w:rPr>
          <w:rFonts w:ascii="Times New Roman" w:eastAsia="Times New Roman" w:hAnsi="Times New Roman" w:cs="Calibri"/>
          <w:sz w:val="28"/>
          <w:szCs w:val="30"/>
        </w:rPr>
      </w:pPr>
      <w:r w:rsidRPr="001B130D">
        <w:rPr>
          <w:rFonts w:ascii="Times New Roman" w:eastAsia="Times New Roman" w:hAnsi="Times New Roman" w:cs="Calibri"/>
          <w:sz w:val="28"/>
          <w:szCs w:val="30"/>
        </w:rPr>
        <w:t>3 – в отношении индивидуальных предпринимателей;</w:t>
      </w:r>
    </w:p>
    <w:p w:rsidR="001B130D" w:rsidRPr="001B130D" w:rsidRDefault="001B130D" w:rsidP="00785E5B">
      <w:pPr>
        <w:spacing w:after="0" w:line="240" w:lineRule="auto"/>
        <w:ind w:left="-540" w:firstLine="540"/>
        <w:jc w:val="both"/>
        <w:rPr>
          <w:rFonts w:ascii="Times New Roman" w:eastAsia="Times New Roman" w:hAnsi="Times New Roman" w:cs="Calibri"/>
          <w:sz w:val="28"/>
          <w:szCs w:val="30"/>
        </w:rPr>
      </w:pPr>
      <w:r w:rsidRPr="001B130D">
        <w:rPr>
          <w:rFonts w:ascii="Times New Roman" w:eastAsia="Times New Roman" w:hAnsi="Times New Roman" w:cs="Calibri"/>
          <w:sz w:val="28"/>
          <w:szCs w:val="30"/>
        </w:rPr>
        <w:t>3 – в отношении должностных лиц;</w:t>
      </w:r>
    </w:p>
    <w:p w:rsidR="001B130D" w:rsidRPr="00AB4AD1" w:rsidRDefault="001B130D" w:rsidP="00785E5B">
      <w:pPr>
        <w:spacing w:after="0" w:line="240" w:lineRule="auto"/>
        <w:ind w:left="-540" w:firstLine="540"/>
        <w:jc w:val="both"/>
        <w:rPr>
          <w:rFonts w:ascii="Times New Roman" w:eastAsia="Times New Roman" w:hAnsi="Times New Roman" w:cs="Calibri"/>
          <w:sz w:val="28"/>
          <w:szCs w:val="30"/>
        </w:rPr>
      </w:pPr>
      <w:r w:rsidRPr="001B130D">
        <w:rPr>
          <w:rFonts w:ascii="Times New Roman" w:eastAsia="Times New Roman" w:hAnsi="Times New Roman" w:cs="Calibri"/>
          <w:sz w:val="28"/>
          <w:szCs w:val="30"/>
        </w:rPr>
        <w:t>3 – в отношении физических лиц.</w:t>
      </w:r>
    </w:p>
    <w:p w:rsidR="00AB4AD1" w:rsidRPr="00AB4AD1" w:rsidRDefault="00AB4AD1" w:rsidP="00785E5B">
      <w:pPr>
        <w:spacing w:after="0" w:line="240" w:lineRule="auto"/>
        <w:ind w:left="-540" w:firstLine="540"/>
        <w:jc w:val="both"/>
        <w:rPr>
          <w:rFonts w:ascii="Times New Roman" w:eastAsia="Times New Roman" w:hAnsi="Times New Roman" w:cs="Calibri"/>
          <w:sz w:val="28"/>
          <w:szCs w:val="30"/>
        </w:rPr>
      </w:pPr>
      <w:r w:rsidRPr="00AB4AD1">
        <w:rPr>
          <w:rFonts w:ascii="Times New Roman" w:eastAsia="Times New Roman" w:hAnsi="Times New Roman" w:cs="Calibri"/>
          <w:sz w:val="28"/>
          <w:szCs w:val="30"/>
        </w:rPr>
        <w:t>Рассмотрено и подготовлено ответов по обращениям граждан 136,  по  запросам прокуратуры – 20, по письмам органов государственной власти, судов и других органов – 93 ответов.</w:t>
      </w:r>
    </w:p>
    <w:p w:rsidR="00AB4AD1" w:rsidRPr="00AB4AD1" w:rsidRDefault="00AB4AD1" w:rsidP="00785E5B">
      <w:pPr>
        <w:spacing w:after="0" w:line="240" w:lineRule="auto"/>
        <w:ind w:left="-540" w:firstLine="540"/>
        <w:jc w:val="both"/>
        <w:rPr>
          <w:rFonts w:ascii="Times New Roman" w:eastAsia="Times New Roman" w:hAnsi="Times New Roman" w:cs="Calibri"/>
          <w:sz w:val="28"/>
          <w:szCs w:val="30"/>
        </w:rPr>
      </w:pPr>
      <w:r w:rsidRPr="00AB4AD1">
        <w:rPr>
          <w:rFonts w:ascii="Times New Roman" w:eastAsia="Times New Roman" w:hAnsi="Times New Roman" w:cs="Calibri"/>
          <w:sz w:val="28"/>
          <w:szCs w:val="30"/>
        </w:rPr>
        <w:t>Проведено административных расследований – 19</w:t>
      </w:r>
      <w:r w:rsidR="00463369">
        <w:rPr>
          <w:rFonts w:ascii="Times New Roman" w:eastAsia="Times New Roman" w:hAnsi="Times New Roman" w:cs="Calibri"/>
          <w:sz w:val="28"/>
          <w:szCs w:val="30"/>
        </w:rPr>
        <w:t>.</w:t>
      </w:r>
    </w:p>
    <w:p w:rsidR="00AB4AD1" w:rsidRPr="00AB4AD1" w:rsidRDefault="00AB4AD1" w:rsidP="00785E5B">
      <w:pPr>
        <w:spacing w:after="0" w:line="240" w:lineRule="auto"/>
        <w:ind w:left="-540" w:firstLine="540"/>
        <w:jc w:val="both"/>
        <w:rPr>
          <w:rFonts w:ascii="Times New Roman" w:eastAsia="Times New Roman" w:hAnsi="Times New Roman" w:cs="Calibri"/>
          <w:sz w:val="28"/>
          <w:szCs w:val="30"/>
        </w:rPr>
      </w:pPr>
      <w:r w:rsidRPr="00AB4AD1">
        <w:rPr>
          <w:rFonts w:ascii="Times New Roman" w:eastAsia="Times New Roman" w:hAnsi="Times New Roman" w:cs="Calibri"/>
          <w:sz w:val="28"/>
          <w:szCs w:val="30"/>
        </w:rPr>
        <w:t xml:space="preserve">По </w:t>
      </w:r>
      <w:proofErr w:type="gramStart"/>
      <w:r w:rsidRPr="00AB4AD1">
        <w:rPr>
          <w:rFonts w:ascii="Times New Roman" w:eastAsia="Times New Roman" w:hAnsi="Times New Roman" w:cs="Calibri"/>
          <w:sz w:val="28"/>
          <w:szCs w:val="30"/>
        </w:rPr>
        <w:t>результатам</w:t>
      </w:r>
      <w:proofErr w:type="gramEnd"/>
      <w:r w:rsidRPr="00AB4AD1">
        <w:rPr>
          <w:rFonts w:ascii="Times New Roman" w:eastAsia="Times New Roman" w:hAnsi="Times New Roman" w:cs="Calibri"/>
          <w:sz w:val="28"/>
          <w:szCs w:val="30"/>
        </w:rPr>
        <w:t xml:space="preserve"> кот</w:t>
      </w:r>
      <w:r w:rsidR="00463369">
        <w:rPr>
          <w:rFonts w:ascii="Times New Roman" w:eastAsia="Times New Roman" w:hAnsi="Times New Roman" w:cs="Calibri"/>
          <w:sz w:val="28"/>
          <w:szCs w:val="30"/>
        </w:rPr>
        <w:t>о</w:t>
      </w:r>
      <w:r w:rsidRPr="00AB4AD1">
        <w:rPr>
          <w:rFonts w:ascii="Times New Roman" w:eastAsia="Times New Roman" w:hAnsi="Times New Roman" w:cs="Calibri"/>
          <w:sz w:val="28"/>
          <w:szCs w:val="30"/>
        </w:rPr>
        <w:t>рых составлено протоколов об административных правонарушениях – 9, вынесено постановлений о прекращении производства – 10.</w:t>
      </w:r>
    </w:p>
    <w:p w:rsidR="00AB4AD1" w:rsidRDefault="00AB4AD1" w:rsidP="00785E5B">
      <w:pPr>
        <w:spacing w:after="0" w:line="240" w:lineRule="auto"/>
        <w:ind w:left="-540" w:firstLine="540"/>
        <w:jc w:val="both"/>
        <w:rPr>
          <w:rFonts w:ascii="Times New Roman" w:eastAsia="Times New Roman" w:hAnsi="Times New Roman" w:cs="Calibri"/>
          <w:sz w:val="28"/>
          <w:szCs w:val="30"/>
        </w:rPr>
      </w:pPr>
      <w:r w:rsidRPr="00AB4AD1">
        <w:rPr>
          <w:rFonts w:ascii="Times New Roman" w:eastAsia="Times New Roman" w:hAnsi="Times New Roman" w:cs="Calibri"/>
          <w:sz w:val="28"/>
          <w:szCs w:val="30"/>
        </w:rPr>
        <w:t>Выдано заключений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  29.</w:t>
      </w:r>
    </w:p>
    <w:p w:rsidR="00F16969" w:rsidRPr="00F16969" w:rsidRDefault="00F16969" w:rsidP="00785E5B">
      <w:pPr>
        <w:spacing w:after="0" w:line="240" w:lineRule="auto"/>
        <w:ind w:left="-540" w:firstLine="540"/>
        <w:jc w:val="both"/>
        <w:rPr>
          <w:rFonts w:ascii="Times New Roman" w:eastAsia="Times New Roman" w:hAnsi="Times New Roman" w:cs="Calibri"/>
          <w:sz w:val="28"/>
          <w:szCs w:val="30"/>
        </w:rPr>
      </w:pPr>
      <w:r w:rsidRPr="00F16969">
        <w:rPr>
          <w:rFonts w:ascii="Times New Roman" w:eastAsia="Times New Roman" w:hAnsi="Times New Roman" w:cs="Calibri"/>
          <w:sz w:val="28"/>
          <w:szCs w:val="30"/>
        </w:rPr>
        <w:lastRenderedPageBreak/>
        <w:t>По результатам рассмотрения дел об административных правонарушениях в первом полугодии 2020 года к административной ответственности привлечены 20 лиц, наложено административных штрафов на общую сумму 886 000 рублей.</w:t>
      </w:r>
    </w:p>
    <w:p w:rsidR="00F16969" w:rsidRPr="00F16969" w:rsidRDefault="00F16969" w:rsidP="00785E5B">
      <w:pPr>
        <w:spacing w:after="0" w:line="240" w:lineRule="auto"/>
        <w:ind w:left="-540" w:firstLine="540"/>
        <w:jc w:val="both"/>
        <w:rPr>
          <w:rFonts w:ascii="Times New Roman" w:eastAsia="Times New Roman" w:hAnsi="Times New Roman" w:cs="Calibri"/>
          <w:sz w:val="28"/>
          <w:szCs w:val="30"/>
        </w:rPr>
      </w:pPr>
      <w:r w:rsidRPr="00F16969">
        <w:rPr>
          <w:rFonts w:ascii="Times New Roman" w:eastAsia="Times New Roman" w:hAnsi="Times New Roman" w:cs="Calibri"/>
          <w:sz w:val="28"/>
          <w:szCs w:val="30"/>
        </w:rPr>
        <w:t xml:space="preserve">По ч.1 ст.9.4 КоАП РФ за нарушение требований проектной документации составлено 5 протоколов, из них в отношении юридических лиц – 4, в отношении должностного лица – 1. По результатам рассмотрения вынесено 2 постановления о назначении административного наказания в виде штрафа на общую сумму 120 000р., 3 постановления о назначении административного наказания в виде предупреждения. </w:t>
      </w:r>
    </w:p>
    <w:p w:rsidR="00F16969" w:rsidRPr="00F16969" w:rsidRDefault="00F16969" w:rsidP="00785E5B">
      <w:pPr>
        <w:spacing w:after="0" w:line="240" w:lineRule="auto"/>
        <w:ind w:left="-540" w:firstLine="540"/>
        <w:jc w:val="both"/>
        <w:rPr>
          <w:rFonts w:ascii="Times New Roman" w:eastAsia="Times New Roman" w:hAnsi="Times New Roman" w:cs="Calibri"/>
          <w:sz w:val="28"/>
          <w:szCs w:val="30"/>
        </w:rPr>
      </w:pPr>
      <w:proofErr w:type="gramStart"/>
      <w:r w:rsidRPr="00F16969">
        <w:rPr>
          <w:rFonts w:ascii="Times New Roman" w:eastAsia="Times New Roman" w:hAnsi="Times New Roman" w:cs="Calibri"/>
          <w:sz w:val="28"/>
          <w:szCs w:val="30"/>
        </w:rPr>
        <w:t>По ч.1 ст.9.5 КоАП РФ по факту строительства ОКС (реконструкции) без соответствующего разрешения составлено 4 протокола, из которых: 2 протокола в отношении юридических лиц, по которым вынесены постановления о назначении наказания в виде штрафов на общую сумму 500 000 р. (1 штраф (250 000р.) обжалуется в Арбитражном суде УР). 1 протокол в отношении индивидуального предпринимателя, протокол направлен на</w:t>
      </w:r>
      <w:proofErr w:type="gramEnd"/>
      <w:r w:rsidRPr="00F16969">
        <w:rPr>
          <w:rFonts w:ascii="Times New Roman" w:eastAsia="Times New Roman" w:hAnsi="Times New Roman" w:cs="Calibri"/>
          <w:sz w:val="28"/>
          <w:szCs w:val="30"/>
        </w:rPr>
        <w:t xml:space="preserve"> рассмотрение в Арбитражный суд УР, Арбитражным судом принято решение о приостановке деятельности по строительству объекта на 30 суток). 1 протокол составлен на физическое лицо, вынесено постановление о назначении административного наказания в виде штрафа на сумму 2000р.</w:t>
      </w:r>
    </w:p>
    <w:p w:rsidR="00F16969" w:rsidRPr="00F16969" w:rsidRDefault="00F16969" w:rsidP="00785E5B">
      <w:pPr>
        <w:spacing w:after="0" w:line="240" w:lineRule="auto"/>
        <w:ind w:left="-540" w:firstLine="540"/>
        <w:jc w:val="both"/>
        <w:rPr>
          <w:rFonts w:ascii="Times New Roman" w:eastAsia="Times New Roman" w:hAnsi="Times New Roman" w:cs="Calibri"/>
          <w:sz w:val="28"/>
          <w:szCs w:val="30"/>
        </w:rPr>
      </w:pPr>
      <w:r w:rsidRPr="00F16969">
        <w:rPr>
          <w:rFonts w:ascii="Times New Roman" w:eastAsia="Times New Roman" w:hAnsi="Times New Roman" w:cs="Calibri"/>
          <w:sz w:val="28"/>
          <w:szCs w:val="30"/>
        </w:rPr>
        <w:t xml:space="preserve"> По ч.2 ст.9.5 КоАП РФ (за нарушение сроков направления извещения о начале строительства) составлено 4 протокола, 2 -  на юридическое лицо, 2 – на должностное лицо. По результатам рассмотрения вынесено 2 постановления о прекращении производства по делу в связи с малозначительностью совершенного правонарушения, 1 постановление о назначении наказания в виде предупреждения, 1 постановление о назначении наказания в виде административного штрафа на сумму 10 000 р.</w:t>
      </w:r>
    </w:p>
    <w:p w:rsidR="00F16969" w:rsidRPr="00F16969" w:rsidRDefault="00F16969" w:rsidP="00785E5B">
      <w:pPr>
        <w:spacing w:after="0" w:line="240" w:lineRule="auto"/>
        <w:ind w:left="-540" w:firstLine="540"/>
        <w:jc w:val="both"/>
        <w:rPr>
          <w:rFonts w:ascii="Times New Roman" w:eastAsia="Times New Roman" w:hAnsi="Times New Roman" w:cs="Calibri"/>
          <w:sz w:val="28"/>
          <w:szCs w:val="30"/>
        </w:rPr>
      </w:pPr>
      <w:proofErr w:type="gramStart"/>
      <w:r w:rsidRPr="00F16969">
        <w:rPr>
          <w:rFonts w:ascii="Times New Roman" w:eastAsia="Times New Roman" w:hAnsi="Times New Roman" w:cs="Calibri"/>
          <w:sz w:val="28"/>
          <w:szCs w:val="30"/>
        </w:rPr>
        <w:t>По ч.5 ст.9.5 КоАП РФ за эксплуатацию объекта капитального строительства без соответствующего разрешения составлено 4 протокола, из них 2 в отношении юридических лиц, по которым назначено наказание в виде штрафа 250 000 р., наказание в виде предупреждения; 2 протокола в отношении индивидуальных предпринимателей, по которым назначено наказание в виде предупреждения.</w:t>
      </w:r>
      <w:proofErr w:type="gramEnd"/>
    </w:p>
    <w:p w:rsidR="00F16969" w:rsidRPr="00F16969" w:rsidRDefault="00F16969" w:rsidP="00785E5B">
      <w:pPr>
        <w:spacing w:after="0" w:line="240" w:lineRule="auto"/>
        <w:ind w:left="-540" w:firstLine="540"/>
        <w:jc w:val="both"/>
        <w:rPr>
          <w:rFonts w:ascii="Times New Roman" w:eastAsia="Times New Roman" w:hAnsi="Times New Roman" w:cs="Calibri"/>
          <w:sz w:val="28"/>
          <w:szCs w:val="30"/>
        </w:rPr>
      </w:pPr>
      <w:r w:rsidRPr="00F16969">
        <w:rPr>
          <w:rFonts w:ascii="Times New Roman" w:eastAsia="Times New Roman" w:hAnsi="Times New Roman" w:cs="Calibri"/>
          <w:sz w:val="28"/>
          <w:szCs w:val="30"/>
        </w:rPr>
        <w:t>По ч.1 ст.9.5.1 КоАП РФ (осуществление работ по строительству объекта при отсутствии членства в СРО) составлен 1 протокол в отношении юридического лица, не рассмотрен.</w:t>
      </w:r>
    </w:p>
    <w:p w:rsidR="00AB4AD1" w:rsidRPr="00AB4AD1" w:rsidRDefault="00F16969" w:rsidP="00AB4AD1">
      <w:pPr>
        <w:spacing w:after="0" w:line="240" w:lineRule="auto"/>
        <w:ind w:left="-540" w:firstLine="540"/>
        <w:jc w:val="both"/>
        <w:rPr>
          <w:rFonts w:ascii="Times New Roman" w:eastAsia="Times New Roman" w:hAnsi="Times New Roman" w:cs="Calibri"/>
          <w:sz w:val="28"/>
          <w:szCs w:val="30"/>
        </w:rPr>
      </w:pPr>
      <w:r w:rsidRPr="00F16969">
        <w:rPr>
          <w:rFonts w:ascii="Times New Roman" w:eastAsia="Times New Roman" w:hAnsi="Times New Roman" w:cs="Calibri"/>
          <w:sz w:val="28"/>
          <w:szCs w:val="30"/>
        </w:rPr>
        <w:t>По ст.19.7 КоАП РФ (непредставление документов) составлено 3 протокола, протоколы рассмотрены мировыми судьями, назначено наказание в виде предупреждения.</w:t>
      </w:r>
      <w:r w:rsidR="00AB4AD1" w:rsidRPr="00AB4AD1">
        <w:rPr>
          <w:rFonts w:ascii="Times New Roman" w:eastAsia="Times New Roman" w:hAnsi="Times New Roman" w:cs="Calibri"/>
          <w:sz w:val="28"/>
          <w:szCs w:val="30"/>
        </w:rPr>
        <w:t xml:space="preserve">   </w:t>
      </w:r>
    </w:p>
    <w:p w:rsidR="00AB4AD1" w:rsidRPr="00AB4AD1" w:rsidRDefault="00AB4AD1" w:rsidP="00AB4AD1">
      <w:pPr>
        <w:spacing w:after="0" w:line="240" w:lineRule="auto"/>
        <w:ind w:left="-540" w:firstLine="540"/>
        <w:jc w:val="center"/>
        <w:rPr>
          <w:rFonts w:ascii="Times New Roman" w:eastAsia="Times New Roman" w:hAnsi="Times New Roman" w:cs="Times New Roman"/>
          <w:b/>
          <w:bCs/>
          <w:sz w:val="28"/>
          <w:szCs w:val="30"/>
        </w:rPr>
      </w:pPr>
      <w:r w:rsidRPr="00AB4AD1">
        <w:rPr>
          <w:rFonts w:ascii="Times New Roman" w:eastAsia="Times New Roman" w:hAnsi="Times New Roman" w:cs="Times New Roman"/>
          <w:b/>
          <w:bCs/>
          <w:sz w:val="28"/>
          <w:szCs w:val="30"/>
        </w:rPr>
        <w:t>Типовые нарушения</w:t>
      </w:r>
    </w:p>
    <w:p w:rsidR="00AB4AD1" w:rsidRPr="00AB4AD1" w:rsidRDefault="00AB4AD1" w:rsidP="00AB4AD1">
      <w:pPr>
        <w:spacing w:after="0" w:line="240" w:lineRule="auto"/>
        <w:ind w:left="-540" w:firstLine="540"/>
        <w:jc w:val="center"/>
        <w:rPr>
          <w:rFonts w:ascii="Times New Roman" w:eastAsia="Times New Roman" w:hAnsi="Times New Roman" w:cs="Times New Roman"/>
          <w:b/>
          <w:bCs/>
          <w:sz w:val="28"/>
          <w:szCs w:val="30"/>
        </w:rPr>
      </w:pPr>
      <w:r w:rsidRPr="00AB4AD1">
        <w:rPr>
          <w:rFonts w:ascii="Times New Roman" w:eastAsia="Times New Roman" w:hAnsi="Times New Roman" w:cs="Times New Roman"/>
          <w:b/>
          <w:bCs/>
          <w:sz w:val="28"/>
          <w:szCs w:val="30"/>
        </w:rPr>
        <w:t>при осуществлении государственного строительного надзора</w:t>
      </w:r>
    </w:p>
    <w:p w:rsidR="00AB4AD1" w:rsidRPr="00AB4AD1" w:rsidRDefault="00AB4AD1" w:rsidP="00AB4AD1">
      <w:pPr>
        <w:spacing w:after="0" w:line="240" w:lineRule="auto"/>
        <w:ind w:left="-540" w:firstLine="540"/>
        <w:jc w:val="both"/>
        <w:rPr>
          <w:rFonts w:ascii="Times New Roman" w:eastAsia="Times New Roman" w:hAnsi="Times New Roman" w:cs="Calibri"/>
          <w:b/>
          <w:sz w:val="28"/>
          <w:szCs w:val="30"/>
        </w:rPr>
      </w:pPr>
    </w:p>
    <w:p w:rsidR="00AB4AD1" w:rsidRPr="00AB4AD1" w:rsidRDefault="00AB4AD1" w:rsidP="00F16969">
      <w:pPr>
        <w:spacing w:after="0" w:line="240" w:lineRule="auto"/>
        <w:ind w:left="-540" w:firstLine="540"/>
        <w:jc w:val="both"/>
        <w:rPr>
          <w:rFonts w:ascii="Times New Roman" w:eastAsia="Times New Roman" w:hAnsi="Times New Roman" w:cs="Calibri"/>
          <w:sz w:val="28"/>
          <w:szCs w:val="30"/>
        </w:rPr>
      </w:pPr>
      <w:r w:rsidRPr="00AB4AD1">
        <w:rPr>
          <w:rFonts w:ascii="Times New Roman" w:eastAsia="Times New Roman" w:hAnsi="Times New Roman" w:cs="Calibri"/>
          <w:sz w:val="28"/>
          <w:szCs w:val="30"/>
        </w:rPr>
        <w:t>Анализ правонарушений, выявленных Главным управлением в ходе надзорных мероприятий в 1-ом полугодии 2020  года, еще раз показывает, что основными типовыми  нарушениями являются:</w:t>
      </w:r>
    </w:p>
    <w:p w:rsidR="00AB4AD1" w:rsidRPr="00AB4AD1" w:rsidRDefault="00AB4AD1" w:rsidP="00F16969">
      <w:pPr>
        <w:spacing w:after="0" w:line="240" w:lineRule="auto"/>
        <w:ind w:left="-540" w:firstLine="540"/>
        <w:jc w:val="both"/>
        <w:rPr>
          <w:rFonts w:ascii="Times New Roman" w:eastAsia="Times New Roman" w:hAnsi="Times New Roman" w:cs="Calibri"/>
          <w:sz w:val="28"/>
          <w:szCs w:val="30"/>
        </w:rPr>
      </w:pPr>
      <w:r w:rsidRPr="00AB4AD1">
        <w:rPr>
          <w:rFonts w:ascii="Times New Roman" w:eastAsia="Times New Roman" w:hAnsi="Times New Roman" w:cs="Calibri"/>
          <w:sz w:val="28"/>
          <w:szCs w:val="30"/>
        </w:rPr>
        <w:t xml:space="preserve"> 1) нарушение требований по организации строительства (работы в ночное время, вынос грязи со строительной площадки, некачественное ограждение и т.д.) </w:t>
      </w:r>
    </w:p>
    <w:p w:rsidR="00AB4AD1" w:rsidRPr="00AB4AD1" w:rsidRDefault="00AB4AD1" w:rsidP="00F16969">
      <w:pPr>
        <w:spacing w:after="0" w:line="240" w:lineRule="auto"/>
        <w:ind w:left="-540" w:firstLine="540"/>
        <w:jc w:val="both"/>
        <w:rPr>
          <w:rFonts w:ascii="Times New Roman" w:eastAsia="Times New Roman" w:hAnsi="Times New Roman" w:cs="Calibri"/>
          <w:sz w:val="28"/>
          <w:szCs w:val="30"/>
        </w:rPr>
      </w:pPr>
      <w:r w:rsidRPr="00AB4AD1">
        <w:rPr>
          <w:rFonts w:ascii="Times New Roman" w:eastAsia="Times New Roman" w:hAnsi="Times New Roman" w:cs="Calibri"/>
          <w:sz w:val="28"/>
          <w:szCs w:val="30"/>
        </w:rPr>
        <w:lastRenderedPageBreak/>
        <w:t>2) пренебрежение элементарными правилами строительства и, как следствие, нарушение требований проектной документации, обязательных требований;</w:t>
      </w:r>
    </w:p>
    <w:p w:rsidR="00AB4AD1" w:rsidRPr="00AB4AD1" w:rsidRDefault="00AB4AD1" w:rsidP="00F16969">
      <w:pPr>
        <w:spacing w:after="0" w:line="240" w:lineRule="auto"/>
        <w:ind w:left="-540" w:firstLine="540"/>
        <w:jc w:val="both"/>
        <w:rPr>
          <w:rFonts w:ascii="Times New Roman" w:eastAsia="Times New Roman" w:hAnsi="Times New Roman" w:cs="Calibri"/>
          <w:sz w:val="28"/>
          <w:szCs w:val="30"/>
        </w:rPr>
      </w:pPr>
      <w:r w:rsidRPr="00AB4AD1">
        <w:rPr>
          <w:rFonts w:ascii="Times New Roman" w:eastAsia="Times New Roman" w:hAnsi="Times New Roman" w:cs="Calibri"/>
          <w:sz w:val="28"/>
          <w:szCs w:val="30"/>
        </w:rPr>
        <w:t>3) не соответствие рабочей документации, передаваемой застройщиком лицу осуществляющему строительство на основании договора подряда, и проектной документации, передаваемой застройщиком в Главное управление для осуществления государственного строительного надзора.</w:t>
      </w:r>
    </w:p>
    <w:p w:rsidR="00AB4AD1" w:rsidRPr="00AB4AD1" w:rsidRDefault="00AB4AD1" w:rsidP="00F16969">
      <w:pPr>
        <w:spacing w:after="0" w:line="240" w:lineRule="auto"/>
        <w:ind w:left="-540" w:firstLine="540"/>
        <w:jc w:val="both"/>
        <w:rPr>
          <w:rFonts w:ascii="Times New Roman" w:eastAsia="Times New Roman" w:hAnsi="Times New Roman" w:cs="Calibri"/>
          <w:sz w:val="28"/>
          <w:szCs w:val="30"/>
        </w:rPr>
      </w:pPr>
      <w:r w:rsidRPr="00AB4AD1">
        <w:rPr>
          <w:rFonts w:ascii="Times New Roman" w:eastAsia="Times New Roman" w:hAnsi="Times New Roman" w:cs="Calibri"/>
          <w:sz w:val="28"/>
          <w:szCs w:val="30"/>
        </w:rPr>
        <w:t>4) отсутствие проектов производства работ, технологических карт при выполнении строительно-монтажных работ</w:t>
      </w:r>
    </w:p>
    <w:p w:rsidR="00AB4AD1" w:rsidRPr="00AB4AD1" w:rsidRDefault="00AB4AD1" w:rsidP="00F16969">
      <w:pPr>
        <w:spacing w:after="0" w:line="240" w:lineRule="auto"/>
        <w:ind w:left="-540" w:firstLine="540"/>
        <w:jc w:val="both"/>
        <w:rPr>
          <w:rFonts w:ascii="Times New Roman" w:eastAsia="Times New Roman" w:hAnsi="Times New Roman" w:cs="Calibri"/>
          <w:sz w:val="28"/>
          <w:szCs w:val="30"/>
        </w:rPr>
      </w:pPr>
      <w:r w:rsidRPr="00AB4AD1">
        <w:rPr>
          <w:rFonts w:ascii="Times New Roman" w:eastAsia="Times New Roman" w:hAnsi="Times New Roman" w:cs="Calibri"/>
          <w:sz w:val="28"/>
          <w:szCs w:val="30"/>
        </w:rPr>
        <w:t>5) нарушение технологии при производстве работ, отсутствие квалифицированных кадров</w:t>
      </w:r>
    </w:p>
    <w:p w:rsidR="00AB4AD1" w:rsidRPr="00AB4AD1" w:rsidRDefault="00AB4AD1" w:rsidP="00F16969">
      <w:pPr>
        <w:spacing w:after="0" w:line="240" w:lineRule="auto"/>
        <w:ind w:left="-540" w:firstLine="540"/>
        <w:jc w:val="both"/>
        <w:rPr>
          <w:rFonts w:ascii="Times New Roman" w:eastAsia="Times New Roman" w:hAnsi="Times New Roman" w:cs="Calibri"/>
          <w:sz w:val="28"/>
          <w:szCs w:val="30"/>
        </w:rPr>
      </w:pPr>
      <w:r w:rsidRPr="00AB4AD1">
        <w:rPr>
          <w:rFonts w:ascii="Times New Roman" w:eastAsia="Times New Roman" w:hAnsi="Times New Roman" w:cs="Calibri"/>
          <w:sz w:val="28"/>
          <w:szCs w:val="30"/>
        </w:rPr>
        <w:t>6) применение низкокачественных и/или не сертифицированных материалов, изделий и конструкций</w:t>
      </w:r>
    </w:p>
    <w:p w:rsidR="00AB4AD1" w:rsidRPr="00AB4AD1" w:rsidRDefault="00AB4AD1" w:rsidP="00F16969">
      <w:pPr>
        <w:spacing w:after="0" w:line="240" w:lineRule="auto"/>
        <w:ind w:left="-540" w:firstLine="540"/>
        <w:jc w:val="both"/>
        <w:rPr>
          <w:rFonts w:ascii="Times New Roman" w:eastAsia="Times New Roman" w:hAnsi="Times New Roman" w:cs="Calibri"/>
          <w:sz w:val="28"/>
          <w:szCs w:val="30"/>
        </w:rPr>
      </w:pPr>
      <w:r w:rsidRPr="00AB4AD1">
        <w:rPr>
          <w:rFonts w:ascii="Times New Roman" w:eastAsia="Times New Roman" w:hAnsi="Times New Roman" w:cs="Calibri"/>
          <w:sz w:val="28"/>
          <w:szCs w:val="30"/>
        </w:rPr>
        <w:t>7) отсутствие исполнительной документации</w:t>
      </w:r>
    </w:p>
    <w:p w:rsidR="00AB4AD1" w:rsidRPr="00AB4AD1" w:rsidRDefault="00AB4AD1" w:rsidP="00F16969">
      <w:pPr>
        <w:spacing w:after="0" w:line="240" w:lineRule="auto"/>
        <w:ind w:left="-540" w:firstLine="540"/>
        <w:jc w:val="both"/>
        <w:rPr>
          <w:rFonts w:ascii="Times New Roman" w:eastAsia="Times New Roman" w:hAnsi="Times New Roman" w:cs="Calibri"/>
          <w:sz w:val="28"/>
          <w:szCs w:val="30"/>
        </w:rPr>
      </w:pPr>
      <w:r w:rsidRPr="00AB4AD1">
        <w:rPr>
          <w:rFonts w:ascii="Times New Roman" w:eastAsia="Times New Roman" w:hAnsi="Times New Roman" w:cs="Calibri"/>
          <w:sz w:val="28"/>
          <w:szCs w:val="30"/>
        </w:rPr>
        <w:t>8) неудовлетворительная  «формальная» организация строительного контроля со стороны застройщика и лица, осуществляющего строительство;</w:t>
      </w:r>
    </w:p>
    <w:p w:rsidR="00AB4AD1" w:rsidRDefault="00AB4AD1" w:rsidP="00F16969">
      <w:pPr>
        <w:spacing w:line="240" w:lineRule="auto"/>
        <w:ind w:left="-540" w:firstLine="540"/>
        <w:rPr>
          <w:rFonts w:ascii="Times New Roman" w:eastAsia="Times New Roman" w:hAnsi="Times New Roman" w:cs="Calibri"/>
          <w:sz w:val="28"/>
          <w:szCs w:val="30"/>
        </w:rPr>
      </w:pPr>
      <w:r w:rsidRPr="00AB4AD1">
        <w:rPr>
          <w:rFonts w:ascii="Times New Roman" w:eastAsia="Times New Roman" w:hAnsi="Times New Roman" w:cs="Calibri"/>
          <w:sz w:val="28"/>
          <w:szCs w:val="30"/>
        </w:rPr>
        <w:t>9) нарушение требований охраны труда и техники безопасности.</w:t>
      </w:r>
    </w:p>
    <w:p w:rsidR="00463369" w:rsidRPr="00AB4AD1" w:rsidRDefault="00463369" w:rsidP="00463369">
      <w:pPr>
        <w:spacing w:after="0" w:line="240" w:lineRule="auto"/>
        <w:ind w:left="-540" w:firstLine="540"/>
        <w:jc w:val="center"/>
        <w:rPr>
          <w:rFonts w:ascii="Times New Roman" w:eastAsia="Times New Roman" w:hAnsi="Times New Roman" w:cs="Times New Roman"/>
          <w:b/>
          <w:sz w:val="28"/>
          <w:szCs w:val="28"/>
          <w:lang w:eastAsia="ru-RU"/>
        </w:rPr>
      </w:pPr>
      <w:proofErr w:type="gramStart"/>
      <w:r w:rsidRPr="00AB4AD1">
        <w:rPr>
          <w:rFonts w:ascii="Times New Roman" w:eastAsia="Times New Roman" w:hAnsi="Times New Roman" w:cs="Times New Roman"/>
          <w:b/>
          <w:sz w:val="28"/>
          <w:szCs w:val="28"/>
          <w:lang w:eastAsia="ru-RU"/>
        </w:rPr>
        <w:t>Изменения</w:t>
      </w:r>
      <w:proofErr w:type="gramEnd"/>
      <w:r w:rsidRPr="00AB4AD1">
        <w:rPr>
          <w:rFonts w:ascii="Times New Roman" w:eastAsia="Times New Roman" w:hAnsi="Times New Roman" w:cs="Times New Roman"/>
          <w:b/>
          <w:sz w:val="28"/>
          <w:szCs w:val="28"/>
          <w:lang w:eastAsia="ru-RU"/>
        </w:rPr>
        <w:t xml:space="preserve"> внесенные в законодательство в части осуществления регионального государственного строительного надзора</w:t>
      </w:r>
    </w:p>
    <w:p w:rsidR="00463369" w:rsidRPr="00AB4AD1" w:rsidRDefault="00463369" w:rsidP="00463369">
      <w:pPr>
        <w:spacing w:after="0" w:line="240" w:lineRule="auto"/>
        <w:ind w:left="-540" w:firstLine="540"/>
        <w:jc w:val="center"/>
        <w:rPr>
          <w:rFonts w:ascii="Times New Roman" w:eastAsia="Times New Roman" w:hAnsi="Times New Roman" w:cs="Times New Roman"/>
          <w:b/>
          <w:sz w:val="28"/>
          <w:szCs w:val="28"/>
          <w:lang w:eastAsia="ru-RU"/>
        </w:rPr>
      </w:pPr>
    </w:p>
    <w:p w:rsidR="00463369" w:rsidRPr="00AB4AD1" w:rsidRDefault="00463369" w:rsidP="00F27550">
      <w:pPr>
        <w:spacing w:after="0" w:line="240" w:lineRule="auto"/>
        <w:ind w:left="-540" w:firstLine="540"/>
        <w:jc w:val="both"/>
        <w:rPr>
          <w:rFonts w:ascii="Times New Roman" w:eastAsia="Times New Roman" w:hAnsi="Times New Roman" w:cs="Times New Roman"/>
          <w:sz w:val="28"/>
          <w:szCs w:val="28"/>
        </w:rPr>
      </w:pPr>
      <w:r w:rsidRPr="00AB4AD1">
        <w:rPr>
          <w:rFonts w:ascii="Times New Roman" w:eastAsia="Times New Roman" w:hAnsi="Times New Roman" w:cs="Times New Roman"/>
          <w:bCs/>
          <w:sz w:val="28"/>
          <w:szCs w:val="28"/>
        </w:rPr>
        <w:t xml:space="preserve">Изменения </w:t>
      </w:r>
      <w:proofErr w:type="gramStart"/>
      <w:r w:rsidRPr="00AB4AD1">
        <w:rPr>
          <w:rFonts w:ascii="Times New Roman" w:eastAsia="Times New Roman" w:hAnsi="Times New Roman" w:cs="Times New Roman"/>
          <w:bCs/>
          <w:sz w:val="28"/>
          <w:szCs w:val="28"/>
        </w:rPr>
        <w:t>в законодательство в части осуществления  государственного строительного надзора в период с января по июль</w:t>
      </w:r>
      <w:proofErr w:type="gramEnd"/>
      <w:r w:rsidRPr="00AB4AD1">
        <w:rPr>
          <w:rFonts w:ascii="Times New Roman" w:eastAsia="Times New Roman" w:hAnsi="Times New Roman" w:cs="Times New Roman"/>
          <w:bCs/>
          <w:sz w:val="28"/>
          <w:szCs w:val="28"/>
        </w:rPr>
        <w:t xml:space="preserve"> 2020 г</w:t>
      </w:r>
      <w:r w:rsidR="00F16969">
        <w:rPr>
          <w:rFonts w:ascii="Times New Roman" w:eastAsia="Times New Roman" w:hAnsi="Times New Roman" w:cs="Times New Roman"/>
          <w:bCs/>
          <w:sz w:val="28"/>
          <w:szCs w:val="28"/>
        </w:rPr>
        <w:t>ода</w:t>
      </w:r>
      <w:r w:rsidRPr="00AB4AD1">
        <w:rPr>
          <w:rFonts w:ascii="Times New Roman" w:eastAsia="Times New Roman" w:hAnsi="Times New Roman" w:cs="Times New Roman"/>
          <w:bCs/>
          <w:sz w:val="28"/>
          <w:szCs w:val="28"/>
        </w:rPr>
        <w:t xml:space="preserve"> не вносились. При этом, с 13 июня </w:t>
      </w:r>
      <w:smartTag w:uri="urn:schemas-microsoft-com:office:smarttags" w:element="metricconverter">
        <w:smartTagPr>
          <w:attr w:name="ProductID" w:val="2020 г"/>
        </w:smartTagPr>
        <w:r w:rsidRPr="00AB4AD1">
          <w:rPr>
            <w:rFonts w:ascii="Times New Roman" w:eastAsia="Times New Roman" w:hAnsi="Times New Roman" w:cs="Times New Roman"/>
            <w:bCs/>
            <w:sz w:val="28"/>
            <w:szCs w:val="28"/>
          </w:rPr>
          <w:t>2020 г</w:t>
        </w:r>
      </w:smartTag>
      <w:r w:rsidRPr="00AB4AD1">
        <w:rPr>
          <w:rFonts w:ascii="Times New Roman" w:eastAsia="Times New Roman" w:hAnsi="Times New Roman" w:cs="Times New Roman"/>
          <w:bCs/>
          <w:sz w:val="28"/>
          <w:szCs w:val="28"/>
        </w:rPr>
        <w:t xml:space="preserve">. вступил в законную силу </w:t>
      </w:r>
      <w:r w:rsidRPr="00AB4AD1">
        <w:rPr>
          <w:rFonts w:ascii="Times New Roman" w:eastAsia="Times New Roman" w:hAnsi="Times New Roman" w:cs="Times New Roman"/>
          <w:sz w:val="28"/>
          <w:szCs w:val="28"/>
        </w:rPr>
        <w:t xml:space="preserve">  приказ Минстроя России </w:t>
      </w:r>
      <w:r w:rsidR="00F16969">
        <w:rPr>
          <w:rFonts w:ascii="Times New Roman" w:eastAsia="Times New Roman" w:hAnsi="Times New Roman" w:cs="Times New Roman"/>
          <w:sz w:val="28"/>
          <w:szCs w:val="28"/>
        </w:rPr>
        <w:t xml:space="preserve">         </w:t>
      </w:r>
      <w:r w:rsidRPr="00AB4AD1">
        <w:rPr>
          <w:rFonts w:ascii="Times New Roman" w:eastAsia="Times New Roman" w:hAnsi="Times New Roman" w:cs="Times New Roman"/>
          <w:sz w:val="28"/>
          <w:szCs w:val="28"/>
        </w:rPr>
        <w:t>№ 198/</w:t>
      </w:r>
      <w:proofErr w:type="spellStart"/>
      <w:proofErr w:type="gramStart"/>
      <w:r w:rsidRPr="00AB4AD1">
        <w:rPr>
          <w:rFonts w:ascii="Times New Roman" w:eastAsia="Times New Roman" w:hAnsi="Times New Roman" w:cs="Times New Roman"/>
          <w:sz w:val="28"/>
          <w:szCs w:val="28"/>
        </w:rPr>
        <w:t>пр</w:t>
      </w:r>
      <w:proofErr w:type="spellEnd"/>
      <w:proofErr w:type="gramEnd"/>
      <w:r w:rsidRPr="00AB4AD1">
        <w:rPr>
          <w:rFonts w:ascii="Times New Roman" w:eastAsia="Times New Roman" w:hAnsi="Times New Roman" w:cs="Times New Roman"/>
          <w:sz w:val="28"/>
          <w:szCs w:val="28"/>
        </w:rPr>
        <w:t xml:space="preserve"> от 10 апреля </w:t>
      </w:r>
      <w:smartTag w:uri="urn:schemas-microsoft-com:office:smarttags" w:element="metricconverter">
        <w:smartTagPr>
          <w:attr w:name="ProductID" w:val="2020 г"/>
        </w:smartTagPr>
        <w:r w:rsidRPr="00AB4AD1">
          <w:rPr>
            <w:rFonts w:ascii="Times New Roman" w:eastAsia="Times New Roman" w:hAnsi="Times New Roman" w:cs="Times New Roman"/>
            <w:sz w:val="28"/>
            <w:szCs w:val="28"/>
          </w:rPr>
          <w:t>2020 г</w:t>
        </w:r>
      </w:smartTag>
      <w:r w:rsidRPr="00AB4AD1">
        <w:rPr>
          <w:rFonts w:ascii="Times New Roman" w:eastAsia="Times New Roman" w:hAnsi="Times New Roman" w:cs="Times New Roman"/>
          <w:sz w:val="28"/>
          <w:szCs w:val="28"/>
        </w:rPr>
        <w:t>. «О критериях отнесения объектов,   указанных в пунктах 4, 5 части 2 статьи 49 Градостроительного кодекса РФ, к объектам массового пребывания граждан».</w:t>
      </w:r>
    </w:p>
    <w:p w:rsidR="00F27550" w:rsidRDefault="00F27550" w:rsidP="00F27550">
      <w:pPr>
        <w:spacing w:after="0" w:line="240" w:lineRule="auto"/>
        <w:ind w:left="-540" w:firstLine="824"/>
        <w:jc w:val="center"/>
        <w:rPr>
          <w:rFonts w:ascii="Times New Roman" w:eastAsia="Times New Roman" w:hAnsi="Times New Roman" w:cs="Times New Roman"/>
          <w:b/>
          <w:bCs/>
          <w:sz w:val="28"/>
          <w:szCs w:val="28"/>
        </w:rPr>
      </w:pPr>
    </w:p>
    <w:p w:rsidR="00F176C6" w:rsidRPr="00F176C6" w:rsidRDefault="00F176C6" w:rsidP="00F27550">
      <w:pPr>
        <w:spacing w:after="0" w:line="240" w:lineRule="auto"/>
        <w:ind w:left="-540" w:firstLine="824"/>
        <w:jc w:val="center"/>
        <w:rPr>
          <w:rFonts w:ascii="Times New Roman" w:eastAsia="Times New Roman" w:hAnsi="Times New Roman" w:cs="Times New Roman"/>
          <w:b/>
          <w:bCs/>
          <w:sz w:val="32"/>
          <w:szCs w:val="32"/>
        </w:rPr>
      </w:pPr>
      <w:r w:rsidRPr="00F176C6">
        <w:rPr>
          <w:rFonts w:ascii="Times New Roman" w:eastAsia="Times New Roman" w:hAnsi="Times New Roman" w:cs="Times New Roman"/>
          <w:b/>
          <w:bCs/>
          <w:sz w:val="28"/>
          <w:szCs w:val="28"/>
        </w:rPr>
        <w:t>Результаты правоприменительной практики при осуществлении государственного контроля (надзора) в области долевого строительства многоквартирных домов и (или) иных объектов недвижимости на территории Удмуртской Республики за 1 полугодие 2020 года</w:t>
      </w:r>
    </w:p>
    <w:p w:rsidR="00F176C6" w:rsidRPr="00F176C6" w:rsidRDefault="00F176C6" w:rsidP="00F27550">
      <w:pPr>
        <w:spacing w:after="0" w:line="240" w:lineRule="auto"/>
        <w:ind w:left="-540" w:firstLine="824"/>
        <w:jc w:val="both"/>
        <w:rPr>
          <w:rFonts w:ascii="Times New Roman" w:eastAsia="Times New Roman" w:hAnsi="Times New Roman" w:cs="Times New Roman"/>
          <w:sz w:val="28"/>
          <w:szCs w:val="28"/>
        </w:rPr>
      </w:pPr>
    </w:p>
    <w:p w:rsidR="00F27550" w:rsidRPr="00F27550" w:rsidRDefault="00F27550" w:rsidP="00F27550">
      <w:pPr>
        <w:autoSpaceDE w:val="0"/>
        <w:autoSpaceDN w:val="0"/>
        <w:adjustRightInd w:val="0"/>
        <w:spacing w:after="0" w:line="240" w:lineRule="auto"/>
        <w:ind w:left="-540" w:firstLine="824"/>
        <w:jc w:val="both"/>
        <w:rPr>
          <w:rFonts w:ascii="Times New Roman" w:eastAsia="Times New Roman" w:hAnsi="Times New Roman" w:cs="Times New Roman"/>
          <w:sz w:val="28"/>
          <w:szCs w:val="28"/>
        </w:rPr>
      </w:pPr>
      <w:proofErr w:type="gramStart"/>
      <w:r w:rsidRPr="00F27550">
        <w:rPr>
          <w:rFonts w:ascii="Times New Roman" w:eastAsia="Times New Roman" w:hAnsi="Times New Roman" w:cs="Times New Roman"/>
          <w:sz w:val="28"/>
          <w:szCs w:val="28"/>
        </w:rPr>
        <w:t>В 1 полугодии 2020 года Главным управлением проведены 38 внеплановых документарных проверок и 1099 мероприятие по контролю без взаимодействия с застройщиками.</w:t>
      </w:r>
      <w:proofErr w:type="gramEnd"/>
    </w:p>
    <w:p w:rsidR="00F27550" w:rsidRPr="00F27550" w:rsidRDefault="00F27550" w:rsidP="00F27550">
      <w:pPr>
        <w:autoSpaceDE w:val="0"/>
        <w:autoSpaceDN w:val="0"/>
        <w:adjustRightInd w:val="0"/>
        <w:spacing w:after="0" w:line="240" w:lineRule="auto"/>
        <w:ind w:left="-540" w:firstLine="824"/>
        <w:jc w:val="both"/>
        <w:rPr>
          <w:rFonts w:ascii="Times New Roman" w:eastAsia="Times New Roman" w:hAnsi="Times New Roman" w:cs="Times New Roman"/>
          <w:sz w:val="28"/>
          <w:szCs w:val="28"/>
        </w:rPr>
      </w:pPr>
      <w:r w:rsidRPr="00F27550">
        <w:rPr>
          <w:rFonts w:ascii="Times New Roman" w:eastAsia="Times New Roman" w:hAnsi="Times New Roman" w:cs="Times New Roman"/>
          <w:sz w:val="28"/>
          <w:szCs w:val="28"/>
        </w:rPr>
        <w:t>Из 38 внеплановых проверок основанием для проведения внеплановых проверок явились:</w:t>
      </w:r>
    </w:p>
    <w:p w:rsidR="00F27550" w:rsidRPr="00F27550" w:rsidRDefault="00F27550" w:rsidP="00F27550">
      <w:pPr>
        <w:autoSpaceDE w:val="0"/>
        <w:autoSpaceDN w:val="0"/>
        <w:adjustRightInd w:val="0"/>
        <w:spacing w:after="0" w:line="240" w:lineRule="auto"/>
        <w:ind w:left="-540" w:firstLine="824"/>
        <w:jc w:val="both"/>
        <w:rPr>
          <w:rFonts w:ascii="Times New Roman" w:eastAsia="Times New Roman" w:hAnsi="Times New Roman" w:cs="Times New Roman"/>
          <w:sz w:val="28"/>
          <w:szCs w:val="28"/>
        </w:rPr>
      </w:pPr>
      <w:r w:rsidRPr="00F27550">
        <w:rPr>
          <w:rFonts w:ascii="Times New Roman" w:eastAsia="Times New Roman" w:hAnsi="Times New Roman" w:cs="Times New Roman"/>
          <w:sz w:val="28"/>
          <w:szCs w:val="28"/>
        </w:rPr>
        <w:t>в 4 случаях - истечение срока исполнения предписания об устранении нарушения обязательных требований, установленных законодательством об участии в долевом строительстве;</w:t>
      </w:r>
    </w:p>
    <w:p w:rsidR="00F27550" w:rsidRPr="00F27550" w:rsidRDefault="00F27550" w:rsidP="00F27550">
      <w:pPr>
        <w:autoSpaceDE w:val="0"/>
        <w:autoSpaceDN w:val="0"/>
        <w:adjustRightInd w:val="0"/>
        <w:spacing w:after="0" w:line="240" w:lineRule="auto"/>
        <w:ind w:left="-540" w:firstLine="824"/>
        <w:jc w:val="both"/>
        <w:rPr>
          <w:rFonts w:ascii="Times New Roman" w:eastAsia="Times New Roman" w:hAnsi="Times New Roman" w:cs="Times New Roman"/>
          <w:sz w:val="28"/>
          <w:szCs w:val="28"/>
        </w:rPr>
      </w:pPr>
      <w:r w:rsidRPr="00F27550">
        <w:rPr>
          <w:rFonts w:ascii="Times New Roman" w:eastAsia="Times New Roman" w:hAnsi="Times New Roman" w:cs="Times New Roman"/>
          <w:sz w:val="28"/>
          <w:szCs w:val="28"/>
        </w:rPr>
        <w:t>в 4 случаях - выявление в ходе проведения анализа ежеквартальной отчетности застройщика, бухгалтерской отчетности и (или) проектной декларации признаков нарушения обязательных требований, установленных законодательством об участии в долевом строительстве,</w:t>
      </w:r>
    </w:p>
    <w:p w:rsidR="00F27550" w:rsidRPr="00F27550" w:rsidRDefault="00F27550" w:rsidP="00F27550">
      <w:pPr>
        <w:autoSpaceDE w:val="0"/>
        <w:autoSpaceDN w:val="0"/>
        <w:adjustRightInd w:val="0"/>
        <w:spacing w:after="0" w:line="240" w:lineRule="auto"/>
        <w:ind w:left="-540" w:firstLine="824"/>
        <w:jc w:val="both"/>
        <w:rPr>
          <w:rFonts w:ascii="Times New Roman" w:eastAsia="Times New Roman" w:hAnsi="Times New Roman" w:cs="Times New Roman"/>
          <w:sz w:val="28"/>
          <w:szCs w:val="28"/>
        </w:rPr>
      </w:pPr>
      <w:r w:rsidRPr="00F27550">
        <w:rPr>
          <w:rFonts w:ascii="Times New Roman" w:eastAsia="Times New Roman" w:hAnsi="Times New Roman" w:cs="Times New Roman"/>
          <w:sz w:val="28"/>
          <w:szCs w:val="28"/>
        </w:rPr>
        <w:t>15 проверок застройщиков на соответствие требованиям  Федерального закона № 214-ФЗ;</w:t>
      </w:r>
    </w:p>
    <w:p w:rsidR="00F27550" w:rsidRPr="00F27550" w:rsidRDefault="00F27550" w:rsidP="00F27550">
      <w:pPr>
        <w:autoSpaceDE w:val="0"/>
        <w:autoSpaceDN w:val="0"/>
        <w:adjustRightInd w:val="0"/>
        <w:spacing w:after="0" w:line="240" w:lineRule="auto"/>
        <w:ind w:left="-540" w:firstLine="824"/>
        <w:jc w:val="both"/>
        <w:rPr>
          <w:rFonts w:ascii="Times New Roman" w:eastAsia="Times New Roman" w:hAnsi="Times New Roman" w:cs="Times New Roman"/>
          <w:sz w:val="28"/>
          <w:szCs w:val="28"/>
        </w:rPr>
      </w:pPr>
      <w:r w:rsidRPr="00F27550">
        <w:rPr>
          <w:rFonts w:ascii="Times New Roman" w:eastAsia="Times New Roman" w:hAnsi="Times New Roman" w:cs="Times New Roman"/>
          <w:sz w:val="28"/>
          <w:szCs w:val="28"/>
        </w:rPr>
        <w:lastRenderedPageBreak/>
        <w:t>15 проверок проектных деклараций на соответствие их требованиям статьям 20 и 21 Федерального закона  № 214-Ф.</w:t>
      </w:r>
    </w:p>
    <w:p w:rsidR="00F27550" w:rsidRPr="00F27550" w:rsidRDefault="00F27550" w:rsidP="00F27550">
      <w:pPr>
        <w:autoSpaceDE w:val="0"/>
        <w:autoSpaceDN w:val="0"/>
        <w:adjustRightInd w:val="0"/>
        <w:spacing w:after="0" w:line="240" w:lineRule="auto"/>
        <w:ind w:left="-540" w:firstLine="824"/>
        <w:jc w:val="both"/>
        <w:rPr>
          <w:rFonts w:ascii="Times New Roman" w:eastAsia="Times New Roman" w:hAnsi="Times New Roman" w:cs="Times New Roman"/>
          <w:sz w:val="28"/>
          <w:szCs w:val="28"/>
        </w:rPr>
      </w:pPr>
      <w:r w:rsidRPr="00F27550">
        <w:rPr>
          <w:rFonts w:ascii="Times New Roman" w:eastAsia="Times New Roman" w:hAnsi="Times New Roman" w:cs="Times New Roman"/>
          <w:sz w:val="28"/>
          <w:szCs w:val="28"/>
        </w:rPr>
        <w:t>Из 1099 мероприятий по контролю без взаимодействия с застройщиками внеплановых проверок основанием для проведения мероприятий явились:</w:t>
      </w:r>
    </w:p>
    <w:p w:rsidR="00F27550" w:rsidRPr="00F27550" w:rsidRDefault="00F27550" w:rsidP="00F27550">
      <w:pPr>
        <w:autoSpaceDE w:val="0"/>
        <w:autoSpaceDN w:val="0"/>
        <w:adjustRightInd w:val="0"/>
        <w:spacing w:after="0" w:line="240" w:lineRule="auto"/>
        <w:ind w:left="-540" w:firstLine="824"/>
        <w:jc w:val="both"/>
        <w:rPr>
          <w:rFonts w:ascii="Times New Roman" w:eastAsia="Times New Roman" w:hAnsi="Times New Roman" w:cs="Times New Roman"/>
          <w:sz w:val="28"/>
          <w:szCs w:val="28"/>
        </w:rPr>
      </w:pPr>
      <w:r w:rsidRPr="00F27550">
        <w:rPr>
          <w:rFonts w:ascii="Times New Roman" w:eastAsia="Times New Roman" w:hAnsi="Times New Roman" w:cs="Times New Roman"/>
          <w:sz w:val="28"/>
          <w:szCs w:val="28"/>
        </w:rPr>
        <w:t>8 мероприятий по контролю раскрытия застройщиками информации в единой информационной системе жилищного строительства,</w:t>
      </w:r>
    </w:p>
    <w:p w:rsidR="00F27550" w:rsidRPr="00F27550" w:rsidRDefault="00F27550" w:rsidP="00F27550">
      <w:pPr>
        <w:autoSpaceDE w:val="0"/>
        <w:autoSpaceDN w:val="0"/>
        <w:adjustRightInd w:val="0"/>
        <w:spacing w:after="0" w:line="240" w:lineRule="auto"/>
        <w:ind w:left="-540" w:firstLine="824"/>
        <w:jc w:val="both"/>
        <w:rPr>
          <w:rFonts w:ascii="Times New Roman" w:eastAsia="Times New Roman" w:hAnsi="Times New Roman" w:cs="Times New Roman"/>
          <w:sz w:val="28"/>
          <w:szCs w:val="28"/>
        </w:rPr>
      </w:pPr>
      <w:r w:rsidRPr="00F27550">
        <w:rPr>
          <w:rFonts w:ascii="Times New Roman" w:eastAsia="Times New Roman" w:hAnsi="Times New Roman" w:cs="Times New Roman"/>
          <w:sz w:val="28"/>
          <w:szCs w:val="28"/>
        </w:rPr>
        <w:t>90 мероприятий по контролю отчетности застройщиков об осуществлении деятельности, связанной с привлечением денежных средств участников долевого строительства;</w:t>
      </w:r>
    </w:p>
    <w:p w:rsidR="00F27550" w:rsidRPr="00F27550" w:rsidRDefault="00F27550" w:rsidP="00F27550">
      <w:pPr>
        <w:autoSpaceDE w:val="0"/>
        <w:autoSpaceDN w:val="0"/>
        <w:adjustRightInd w:val="0"/>
        <w:spacing w:after="0" w:line="240" w:lineRule="auto"/>
        <w:ind w:left="-540" w:firstLine="824"/>
        <w:jc w:val="both"/>
        <w:rPr>
          <w:rFonts w:ascii="Times New Roman" w:eastAsia="Times New Roman" w:hAnsi="Times New Roman" w:cs="Times New Roman"/>
          <w:sz w:val="28"/>
          <w:szCs w:val="28"/>
        </w:rPr>
      </w:pPr>
      <w:r w:rsidRPr="00F27550">
        <w:rPr>
          <w:rFonts w:ascii="Times New Roman" w:eastAsia="Times New Roman" w:hAnsi="Times New Roman" w:cs="Times New Roman"/>
          <w:sz w:val="28"/>
          <w:szCs w:val="28"/>
        </w:rPr>
        <w:t>16 мероприятий по контролю своевременности внесения изменений в проектные декларации;</w:t>
      </w:r>
    </w:p>
    <w:p w:rsidR="00F27550" w:rsidRPr="00F27550" w:rsidRDefault="00F27550" w:rsidP="00F27550">
      <w:pPr>
        <w:autoSpaceDE w:val="0"/>
        <w:autoSpaceDN w:val="0"/>
        <w:adjustRightInd w:val="0"/>
        <w:spacing w:after="0" w:line="240" w:lineRule="auto"/>
        <w:ind w:left="-540" w:firstLine="824"/>
        <w:jc w:val="both"/>
        <w:rPr>
          <w:rFonts w:ascii="Times New Roman" w:eastAsia="Times New Roman" w:hAnsi="Times New Roman" w:cs="Times New Roman"/>
          <w:sz w:val="28"/>
          <w:szCs w:val="28"/>
        </w:rPr>
      </w:pPr>
      <w:r w:rsidRPr="00F27550">
        <w:rPr>
          <w:rFonts w:ascii="Times New Roman" w:eastAsia="Times New Roman" w:hAnsi="Times New Roman" w:cs="Times New Roman"/>
          <w:sz w:val="28"/>
          <w:szCs w:val="28"/>
        </w:rPr>
        <w:t>449 мероприятия по контролю своевременности внесения ежемесячных изменений в проектную декларацию информации о количестве заключенных договоров;</w:t>
      </w:r>
    </w:p>
    <w:p w:rsidR="00F27550" w:rsidRPr="00F27550" w:rsidRDefault="00F27550" w:rsidP="00F27550">
      <w:pPr>
        <w:autoSpaceDE w:val="0"/>
        <w:autoSpaceDN w:val="0"/>
        <w:adjustRightInd w:val="0"/>
        <w:spacing w:after="0" w:line="240" w:lineRule="auto"/>
        <w:ind w:left="-540" w:firstLine="824"/>
        <w:jc w:val="both"/>
        <w:rPr>
          <w:rFonts w:ascii="Times New Roman" w:eastAsia="Times New Roman" w:hAnsi="Times New Roman" w:cs="Times New Roman"/>
          <w:sz w:val="28"/>
          <w:szCs w:val="28"/>
        </w:rPr>
      </w:pPr>
      <w:r w:rsidRPr="00F27550">
        <w:rPr>
          <w:rFonts w:ascii="Times New Roman" w:eastAsia="Times New Roman" w:hAnsi="Times New Roman" w:cs="Times New Roman"/>
          <w:sz w:val="28"/>
          <w:szCs w:val="28"/>
        </w:rPr>
        <w:t>372 мероприятия по контролю своевременности размещения фотографий строящихся застройщиками с привлечением денежных средств участников долевого строительства объектов недвижимости, отражающих текущее состояние их строительства в единой информационной системе жилищного строительства;</w:t>
      </w:r>
    </w:p>
    <w:p w:rsidR="00F27550" w:rsidRPr="00F27550" w:rsidRDefault="00F27550" w:rsidP="00F27550">
      <w:pPr>
        <w:autoSpaceDE w:val="0"/>
        <w:autoSpaceDN w:val="0"/>
        <w:adjustRightInd w:val="0"/>
        <w:spacing w:after="0" w:line="240" w:lineRule="auto"/>
        <w:ind w:left="-540" w:firstLine="824"/>
        <w:jc w:val="both"/>
        <w:rPr>
          <w:rFonts w:ascii="Times New Roman" w:eastAsia="Times New Roman" w:hAnsi="Times New Roman" w:cs="Times New Roman"/>
          <w:sz w:val="28"/>
          <w:szCs w:val="28"/>
        </w:rPr>
      </w:pPr>
      <w:r w:rsidRPr="00F27550">
        <w:rPr>
          <w:rFonts w:ascii="Times New Roman" w:eastAsia="Times New Roman" w:hAnsi="Times New Roman" w:cs="Times New Roman"/>
          <w:sz w:val="28"/>
          <w:szCs w:val="28"/>
        </w:rPr>
        <w:t>164 мероприятия по контролю своевременности размещения бухгалтерской отчетности и аудиторских заключений.</w:t>
      </w:r>
    </w:p>
    <w:p w:rsidR="00F27550" w:rsidRPr="00F27550" w:rsidRDefault="00F27550" w:rsidP="00F27550">
      <w:pPr>
        <w:autoSpaceDE w:val="0"/>
        <w:autoSpaceDN w:val="0"/>
        <w:adjustRightInd w:val="0"/>
        <w:spacing w:after="0" w:line="240" w:lineRule="auto"/>
        <w:ind w:left="-540" w:firstLine="824"/>
        <w:jc w:val="both"/>
        <w:rPr>
          <w:rFonts w:ascii="Times New Roman" w:eastAsia="Times New Roman" w:hAnsi="Times New Roman" w:cs="Times New Roman"/>
          <w:sz w:val="28"/>
          <w:szCs w:val="28"/>
        </w:rPr>
      </w:pPr>
      <w:r w:rsidRPr="00F27550">
        <w:rPr>
          <w:rFonts w:ascii="Times New Roman" w:eastAsia="Times New Roman" w:hAnsi="Times New Roman" w:cs="Times New Roman"/>
          <w:sz w:val="28"/>
          <w:szCs w:val="28"/>
        </w:rPr>
        <w:t>По результатам 17 проверок и мероприятий по контролю без взаимодействия с застройщиками были выявлены 24 нарушения  законодательства о долевом участии в строительстве, юридическим лицам выдано 1 предписание об устранении нарушений законодательства, составлен  21 протокол об административном правонарушении.</w:t>
      </w:r>
    </w:p>
    <w:p w:rsidR="00F27550" w:rsidRPr="00F27550" w:rsidRDefault="00F27550" w:rsidP="00F27550">
      <w:pPr>
        <w:autoSpaceDE w:val="0"/>
        <w:autoSpaceDN w:val="0"/>
        <w:adjustRightInd w:val="0"/>
        <w:spacing w:after="0" w:line="240" w:lineRule="auto"/>
        <w:ind w:left="-540" w:firstLine="824"/>
        <w:jc w:val="both"/>
        <w:rPr>
          <w:rFonts w:ascii="Times New Roman" w:eastAsia="Times New Roman" w:hAnsi="Times New Roman" w:cs="Times New Roman"/>
          <w:sz w:val="28"/>
          <w:szCs w:val="28"/>
        </w:rPr>
      </w:pPr>
      <w:proofErr w:type="gramStart"/>
      <w:r w:rsidRPr="00F27550">
        <w:rPr>
          <w:rFonts w:ascii="Times New Roman" w:eastAsia="Times New Roman" w:hAnsi="Times New Roman" w:cs="Times New Roman"/>
          <w:sz w:val="28"/>
          <w:szCs w:val="28"/>
        </w:rPr>
        <w:t>По результатам проверок выданы 9 заключений о соответствии застройщика и проектной декларации требованиями Федерального закона №214-ФЗ и 6 отказов в выдаче таких  заключений.</w:t>
      </w:r>
      <w:proofErr w:type="gramEnd"/>
    </w:p>
    <w:p w:rsidR="00F176C6" w:rsidRPr="00F176C6" w:rsidRDefault="00F176C6" w:rsidP="00F176C6">
      <w:pPr>
        <w:autoSpaceDE w:val="0"/>
        <w:autoSpaceDN w:val="0"/>
        <w:adjustRightInd w:val="0"/>
        <w:spacing w:after="0"/>
        <w:ind w:left="-540"/>
        <w:jc w:val="both"/>
        <w:rPr>
          <w:rFonts w:ascii="Times New Roman" w:eastAsia="Times New Roman" w:hAnsi="Times New Roman" w:cs="Times New Roman"/>
          <w:sz w:val="28"/>
          <w:szCs w:val="28"/>
        </w:rPr>
      </w:pPr>
    </w:p>
    <w:p w:rsidR="00F176C6" w:rsidRPr="00F176C6" w:rsidRDefault="00F176C6" w:rsidP="00842881">
      <w:pPr>
        <w:spacing w:after="0" w:line="240" w:lineRule="auto"/>
        <w:ind w:left="-540" w:firstLine="682"/>
        <w:jc w:val="center"/>
        <w:rPr>
          <w:rFonts w:ascii="Times New Roman" w:eastAsia="Times New Roman" w:hAnsi="Times New Roman" w:cs="Times New Roman"/>
          <w:b/>
          <w:bCs/>
          <w:sz w:val="28"/>
          <w:szCs w:val="28"/>
        </w:rPr>
      </w:pPr>
      <w:r w:rsidRPr="00F176C6">
        <w:rPr>
          <w:rFonts w:ascii="Times New Roman" w:eastAsia="Times New Roman" w:hAnsi="Times New Roman" w:cs="Times New Roman"/>
          <w:b/>
          <w:bCs/>
          <w:sz w:val="28"/>
          <w:szCs w:val="28"/>
        </w:rPr>
        <w:t xml:space="preserve">Изменения законодательства  в области </w:t>
      </w:r>
    </w:p>
    <w:p w:rsidR="00F176C6" w:rsidRPr="00F176C6" w:rsidRDefault="00F176C6" w:rsidP="00842881">
      <w:pPr>
        <w:spacing w:after="0" w:line="240" w:lineRule="auto"/>
        <w:ind w:left="-540" w:firstLine="682"/>
        <w:jc w:val="center"/>
        <w:rPr>
          <w:rFonts w:ascii="Times New Roman" w:eastAsia="Times New Roman" w:hAnsi="Times New Roman" w:cs="Times New Roman"/>
          <w:b/>
          <w:bCs/>
          <w:sz w:val="28"/>
          <w:szCs w:val="28"/>
        </w:rPr>
      </w:pPr>
      <w:r w:rsidRPr="00F176C6">
        <w:rPr>
          <w:rFonts w:ascii="Times New Roman" w:eastAsia="Times New Roman" w:hAnsi="Times New Roman" w:cs="Times New Roman"/>
          <w:b/>
          <w:bCs/>
          <w:sz w:val="28"/>
          <w:szCs w:val="28"/>
        </w:rPr>
        <w:t>долевого строительства</w:t>
      </w:r>
    </w:p>
    <w:p w:rsidR="00F176C6" w:rsidRPr="00F176C6" w:rsidRDefault="00F176C6" w:rsidP="00842881">
      <w:pPr>
        <w:spacing w:after="0" w:line="240" w:lineRule="auto"/>
        <w:ind w:left="-540" w:firstLine="682"/>
        <w:jc w:val="center"/>
        <w:rPr>
          <w:rFonts w:ascii="Times New Roman" w:eastAsia="Times New Roman" w:hAnsi="Times New Roman" w:cs="Times New Roman"/>
          <w:b/>
          <w:bCs/>
          <w:sz w:val="28"/>
          <w:szCs w:val="28"/>
        </w:rPr>
      </w:pPr>
    </w:p>
    <w:p w:rsidR="00F176C6" w:rsidRPr="00F176C6" w:rsidRDefault="00F176C6" w:rsidP="00842881">
      <w:pPr>
        <w:spacing w:after="0" w:line="240" w:lineRule="auto"/>
        <w:ind w:left="-540" w:firstLine="682"/>
        <w:jc w:val="both"/>
        <w:rPr>
          <w:rFonts w:ascii="Times New Roman" w:eastAsia="Times New Roman" w:hAnsi="Times New Roman" w:cs="Times New Roman"/>
          <w:sz w:val="28"/>
          <w:szCs w:val="28"/>
        </w:rPr>
      </w:pPr>
      <w:proofErr w:type="gramStart"/>
      <w:r w:rsidRPr="00F176C6">
        <w:rPr>
          <w:rFonts w:ascii="Times New Roman" w:eastAsia="Times New Roman" w:hAnsi="Times New Roman" w:cs="Times New Roman"/>
          <w:sz w:val="28"/>
          <w:szCs w:val="28"/>
        </w:rPr>
        <w:t>Федеральный закон  № 214 – ФЗ действует в редакции Федерального закона от 13 июля 2020 года № 202 - 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(далее – Федеральный закон № 202 – ФЗ).</w:t>
      </w:r>
      <w:proofErr w:type="gramEnd"/>
    </w:p>
    <w:p w:rsidR="00F176C6" w:rsidRPr="00F176C6" w:rsidRDefault="00F176C6" w:rsidP="00842881">
      <w:pPr>
        <w:spacing w:after="0" w:line="240" w:lineRule="auto"/>
        <w:ind w:left="-540" w:firstLine="682"/>
        <w:jc w:val="both"/>
        <w:rPr>
          <w:rFonts w:ascii="Times New Roman" w:eastAsia="Times New Roman" w:hAnsi="Times New Roman" w:cs="Times New Roman"/>
          <w:sz w:val="28"/>
          <w:szCs w:val="28"/>
        </w:rPr>
      </w:pPr>
      <w:r w:rsidRPr="00F176C6">
        <w:rPr>
          <w:rFonts w:ascii="Times New Roman" w:eastAsia="Times New Roman" w:hAnsi="Times New Roman" w:cs="Times New Roman"/>
          <w:sz w:val="28"/>
          <w:szCs w:val="28"/>
        </w:rPr>
        <w:t>Основные изменения в Федеральный закон № 214 – ФЗ, внесенные Федеральным законом  № 202 – ФЗ.</w:t>
      </w:r>
      <w:r w:rsidR="00B33E72" w:rsidRPr="001E1C95">
        <w:rPr>
          <w:rFonts w:ascii="Times New Roman" w:eastAsia="Times New Roman" w:hAnsi="Times New Roman" w:cs="Times New Roman"/>
          <w:sz w:val="28"/>
          <w:szCs w:val="28"/>
        </w:rPr>
        <w:t xml:space="preserve"> </w:t>
      </w:r>
      <w:r w:rsidRPr="00F176C6">
        <w:rPr>
          <w:rFonts w:ascii="Times New Roman" w:eastAsia="Times New Roman" w:hAnsi="Times New Roman" w:cs="Times New Roman"/>
          <w:sz w:val="28"/>
          <w:szCs w:val="28"/>
        </w:rPr>
        <w:t>Изменения вступили в силу с 13 июля 2020 года.</w:t>
      </w:r>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sz w:val="28"/>
          <w:szCs w:val="28"/>
          <w:lang w:eastAsia="ru-RU"/>
        </w:rPr>
      </w:pPr>
      <w:r w:rsidRPr="00F176C6">
        <w:rPr>
          <w:rFonts w:ascii="Times New Roman" w:eastAsia="Times New Roman" w:hAnsi="Times New Roman" w:cs="Times New Roman"/>
          <w:bCs/>
          <w:sz w:val="28"/>
          <w:szCs w:val="28"/>
        </w:rPr>
        <w:t xml:space="preserve">Согласно изменениям, внесенным в статью 3.1 «Раскрытие информации застройщиком» Федерального закона № 214 – ФЗ, застройщик, </w:t>
      </w:r>
      <w:r w:rsidRPr="00F176C6">
        <w:rPr>
          <w:rFonts w:ascii="Times New Roman" w:eastAsia="Times New Roman" w:hAnsi="Times New Roman" w:cs="Times New Roman"/>
          <w:sz w:val="28"/>
          <w:szCs w:val="28"/>
          <w:lang w:eastAsia="ru-RU"/>
        </w:rPr>
        <w:t xml:space="preserve">привлекающий денежные средства участников долевого строительства, обязан размещать в </w:t>
      </w:r>
      <w:r w:rsidRPr="00F176C6">
        <w:rPr>
          <w:rFonts w:ascii="Times New Roman" w:eastAsia="Times New Roman" w:hAnsi="Times New Roman" w:cs="Times New Roman"/>
          <w:sz w:val="28"/>
          <w:szCs w:val="28"/>
          <w:lang w:eastAsia="ru-RU"/>
        </w:rPr>
        <w:lastRenderedPageBreak/>
        <w:t>единой информационной системе жилищного строительства (ЕИСЖС) проектную документацию, включающую в себя все внесенные в нее изменения.</w:t>
      </w:r>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sz w:val="28"/>
          <w:szCs w:val="28"/>
          <w:lang w:eastAsia="ru-RU"/>
        </w:rPr>
      </w:pPr>
      <w:r w:rsidRPr="00F176C6">
        <w:rPr>
          <w:rFonts w:ascii="Times New Roman" w:eastAsia="Times New Roman" w:hAnsi="Times New Roman" w:cs="Times New Roman"/>
          <w:sz w:val="28"/>
          <w:szCs w:val="28"/>
          <w:lang w:eastAsia="ru-RU"/>
        </w:rPr>
        <w:t xml:space="preserve">Утратила силу норма, обязывающая застройщика размещать в ЕИСЖС  условия привлечения денежных средств участников долевого строительства по договору участия в долевом строительстве в соответствии с требованиями </w:t>
      </w:r>
      <w:hyperlink r:id="rId9" w:history="1">
        <w:r w:rsidRPr="00F176C6">
          <w:rPr>
            <w:rFonts w:ascii="Times New Roman" w:eastAsia="Times New Roman" w:hAnsi="Times New Roman" w:cs="Times New Roman"/>
            <w:sz w:val="28"/>
            <w:szCs w:val="28"/>
            <w:lang w:eastAsia="ru-RU"/>
          </w:rPr>
          <w:t>статей 15.4</w:t>
        </w:r>
      </w:hyperlink>
      <w:r w:rsidRPr="00F176C6">
        <w:rPr>
          <w:rFonts w:ascii="Times New Roman" w:eastAsia="Times New Roman" w:hAnsi="Times New Roman" w:cs="Times New Roman"/>
          <w:sz w:val="28"/>
          <w:szCs w:val="28"/>
          <w:lang w:eastAsia="ru-RU"/>
        </w:rPr>
        <w:t xml:space="preserve"> и </w:t>
      </w:r>
      <w:hyperlink r:id="rId10" w:history="1">
        <w:r w:rsidRPr="00F176C6">
          <w:rPr>
            <w:rFonts w:ascii="Times New Roman" w:eastAsia="Times New Roman" w:hAnsi="Times New Roman" w:cs="Times New Roman"/>
            <w:sz w:val="28"/>
            <w:szCs w:val="28"/>
            <w:lang w:eastAsia="ru-RU"/>
          </w:rPr>
          <w:t>15.5</w:t>
        </w:r>
      </w:hyperlink>
      <w:r w:rsidRPr="00F176C6">
        <w:rPr>
          <w:rFonts w:ascii="Times New Roman" w:eastAsia="Times New Roman" w:hAnsi="Times New Roman" w:cs="Times New Roman"/>
          <w:sz w:val="28"/>
          <w:szCs w:val="28"/>
          <w:lang w:eastAsia="ru-RU"/>
        </w:rPr>
        <w:t xml:space="preserve"> Федерального закона № 214 – ФЗ в случае размещения таких средств на счетах </w:t>
      </w:r>
      <w:proofErr w:type="spellStart"/>
      <w:r w:rsidRPr="00F176C6">
        <w:rPr>
          <w:rFonts w:ascii="Times New Roman" w:eastAsia="Times New Roman" w:hAnsi="Times New Roman" w:cs="Times New Roman"/>
          <w:sz w:val="28"/>
          <w:szCs w:val="28"/>
          <w:lang w:eastAsia="ru-RU"/>
        </w:rPr>
        <w:t>эскроу</w:t>
      </w:r>
      <w:proofErr w:type="spellEnd"/>
      <w:r w:rsidRPr="00F176C6">
        <w:rPr>
          <w:rFonts w:ascii="Times New Roman" w:eastAsia="Times New Roman" w:hAnsi="Times New Roman" w:cs="Times New Roman"/>
          <w:sz w:val="28"/>
          <w:szCs w:val="28"/>
          <w:lang w:eastAsia="ru-RU"/>
        </w:rPr>
        <w:t>.</w:t>
      </w:r>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sz w:val="28"/>
          <w:szCs w:val="28"/>
          <w:lang w:eastAsia="ru-RU"/>
        </w:rPr>
      </w:pPr>
      <w:proofErr w:type="gramStart"/>
      <w:r w:rsidRPr="00F176C6">
        <w:rPr>
          <w:rFonts w:ascii="Times New Roman" w:eastAsia="Times New Roman" w:hAnsi="Times New Roman" w:cs="Times New Roman"/>
          <w:sz w:val="28"/>
          <w:szCs w:val="28"/>
          <w:lang w:eastAsia="ru-RU"/>
        </w:rPr>
        <w:t>Согласно изменениям, внесенным в часть 8.1 статьи 13 «</w:t>
      </w:r>
      <w:r w:rsidRPr="00F176C6">
        <w:rPr>
          <w:rFonts w:ascii="Times New Roman" w:eastAsia="Times New Roman" w:hAnsi="Times New Roman" w:cs="Times New Roman"/>
          <w:bCs/>
          <w:sz w:val="28"/>
          <w:szCs w:val="28"/>
          <w:lang w:eastAsia="ru-RU"/>
        </w:rPr>
        <w:t>Обеспечение исполнения обязательств по договору залогом»</w:t>
      </w:r>
      <w:r w:rsidRPr="00F176C6">
        <w:rPr>
          <w:rFonts w:ascii="Times New Roman" w:eastAsia="Times New Roman" w:hAnsi="Times New Roman" w:cs="Times New Roman"/>
          <w:sz w:val="28"/>
          <w:szCs w:val="28"/>
          <w:lang w:eastAsia="ru-RU"/>
        </w:rPr>
        <w:t xml:space="preserve"> </w:t>
      </w:r>
      <w:r w:rsidRPr="00F176C6">
        <w:rPr>
          <w:rFonts w:ascii="Times New Roman" w:eastAsia="Times New Roman" w:hAnsi="Times New Roman" w:cs="Times New Roman"/>
          <w:bCs/>
          <w:sz w:val="28"/>
          <w:szCs w:val="28"/>
        </w:rPr>
        <w:t xml:space="preserve">Федерального закона №214 – ФЗ, </w:t>
      </w:r>
      <w:r w:rsidRPr="00F176C6">
        <w:rPr>
          <w:rFonts w:ascii="Times New Roman" w:eastAsia="Times New Roman" w:hAnsi="Times New Roman" w:cs="Times New Roman"/>
          <w:sz w:val="28"/>
          <w:szCs w:val="28"/>
          <w:lang w:eastAsia="ru-RU"/>
        </w:rPr>
        <w:t>возникший на основании данного Федерального закона в связи с заключением договора участия в долевом строительстве или на основании договора с банком залог земельного участка, принадлежащего застройщику на праве собственности, либо залог права аренды или субаренды земельного участка, на котором расположен многоквартирный дом</w:t>
      </w:r>
      <w:proofErr w:type="gramEnd"/>
      <w:r w:rsidRPr="00F176C6">
        <w:rPr>
          <w:rFonts w:ascii="Times New Roman" w:eastAsia="Times New Roman" w:hAnsi="Times New Roman" w:cs="Times New Roman"/>
          <w:sz w:val="28"/>
          <w:szCs w:val="28"/>
          <w:lang w:eastAsia="ru-RU"/>
        </w:rPr>
        <w:t xml:space="preserve">, </w:t>
      </w:r>
      <w:proofErr w:type="gramStart"/>
      <w:r w:rsidRPr="00F176C6">
        <w:rPr>
          <w:rFonts w:ascii="Times New Roman" w:eastAsia="Times New Roman" w:hAnsi="Times New Roman" w:cs="Times New Roman"/>
          <w:sz w:val="28"/>
          <w:szCs w:val="28"/>
          <w:lang w:eastAsia="ru-RU"/>
        </w:rPr>
        <w:t>построенный</w:t>
      </w:r>
      <w:proofErr w:type="gramEnd"/>
      <w:r w:rsidRPr="00F176C6">
        <w:rPr>
          <w:rFonts w:ascii="Times New Roman" w:eastAsia="Times New Roman" w:hAnsi="Times New Roman" w:cs="Times New Roman"/>
          <w:sz w:val="28"/>
          <w:szCs w:val="28"/>
          <w:lang w:eastAsia="ru-RU"/>
        </w:rPr>
        <w:t xml:space="preserve"> (созданный) с привлечением денежных средств участников долевого строительства, прекращается со дня осуществления государственного кадастрового учета указанного многоквартирного дома. Положения настоящей части применяются только в случае, если земельный участок образован в границах, в которых он в соответствии с жилищным законодательством переходит в собственность собственников помещений в указанном многоквартирном доме после регистрации права собственности на такие помещения.</w:t>
      </w:r>
    </w:p>
    <w:p w:rsidR="00F176C6" w:rsidRPr="00F176C6" w:rsidRDefault="00F176C6" w:rsidP="00842881">
      <w:pPr>
        <w:shd w:val="clear" w:color="auto" w:fill="FFFFFF"/>
        <w:spacing w:after="0" w:line="240" w:lineRule="auto"/>
        <w:ind w:left="-540" w:firstLine="682"/>
        <w:jc w:val="both"/>
        <w:rPr>
          <w:rFonts w:ascii="Times New Roman" w:eastAsia="Times New Roman" w:hAnsi="Times New Roman" w:cs="Times New Roman"/>
          <w:sz w:val="28"/>
          <w:szCs w:val="28"/>
        </w:rPr>
      </w:pPr>
      <w:r w:rsidRPr="001E1C95">
        <w:rPr>
          <w:rFonts w:ascii="Times New Roman" w:eastAsia="Times New Roman" w:hAnsi="Times New Roman" w:cs="Times New Roman"/>
          <w:sz w:val="28"/>
          <w:szCs w:val="28"/>
        </w:rPr>
        <w:t>Залог участка (залог прав аренды, субаренды) в пользу дольщиков или банка </w:t>
      </w:r>
      <w:hyperlink r:id="rId11" w:anchor="dst100956" w:history="1">
        <w:r w:rsidRPr="001E1C95">
          <w:rPr>
            <w:rFonts w:ascii="Times New Roman" w:eastAsia="Times New Roman" w:hAnsi="Times New Roman" w:cs="Times New Roman"/>
            <w:sz w:val="28"/>
            <w:szCs w:val="28"/>
          </w:rPr>
          <w:t>прекращается</w:t>
        </w:r>
      </w:hyperlink>
      <w:r w:rsidRPr="001E1C95">
        <w:rPr>
          <w:rFonts w:ascii="Times New Roman" w:eastAsia="Times New Roman" w:hAnsi="Times New Roman" w:cs="Times New Roman"/>
          <w:sz w:val="28"/>
          <w:szCs w:val="28"/>
        </w:rPr>
        <w:t> при постановке МКД на кадастровый учет. Подавать заявление о погашении залога не нужно, органы регистрации прекратят залог самостоятельно.</w:t>
      </w:r>
    </w:p>
    <w:p w:rsidR="00F176C6" w:rsidRPr="00F176C6" w:rsidRDefault="00F176C6" w:rsidP="00842881">
      <w:pPr>
        <w:shd w:val="clear" w:color="auto" w:fill="FFFFFF"/>
        <w:spacing w:after="0" w:line="240" w:lineRule="auto"/>
        <w:ind w:left="-540" w:firstLine="682"/>
        <w:jc w:val="both"/>
        <w:rPr>
          <w:rFonts w:ascii="Times New Roman" w:eastAsia="Times New Roman" w:hAnsi="Times New Roman" w:cs="Times New Roman"/>
          <w:sz w:val="28"/>
          <w:szCs w:val="28"/>
        </w:rPr>
      </w:pPr>
      <w:r w:rsidRPr="001E1C95">
        <w:rPr>
          <w:rFonts w:ascii="Times New Roman" w:eastAsia="Times New Roman" w:hAnsi="Times New Roman" w:cs="Times New Roman"/>
          <w:sz w:val="28"/>
          <w:szCs w:val="28"/>
        </w:rPr>
        <w:t> </w:t>
      </w:r>
      <w:bookmarkStart w:id="0" w:name="dst100015"/>
      <w:bookmarkEnd w:id="0"/>
      <w:r w:rsidRPr="001E1C95">
        <w:rPr>
          <w:rFonts w:ascii="Times New Roman" w:eastAsia="Times New Roman" w:hAnsi="Times New Roman" w:cs="Times New Roman"/>
          <w:sz w:val="28"/>
          <w:szCs w:val="28"/>
        </w:rPr>
        <w:t>Правило действует только в случае, если участок образован в границах, в которых он переходит в собственность дольщиков.</w:t>
      </w:r>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sz w:val="28"/>
          <w:szCs w:val="28"/>
          <w:lang w:eastAsia="ru-RU"/>
        </w:rPr>
      </w:pPr>
      <w:r w:rsidRPr="00F176C6">
        <w:rPr>
          <w:rFonts w:ascii="Times New Roman" w:eastAsia="Times New Roman" w:hAnsi="Times New Roman" w:cs="Times New Roman"/>
          <w:sz w:val="28"/>
          <w:szCs w:val="28"/>
          <w:lang w:eastAsia="ru-RU"/>
        </w:rPr>
        <w:t>Ранее, залог прекращался с момента передачи участникам долевого строительства всех объектов долевого строительства в многоквартирном доме и (или) ином объекте недвижимости, построенных на данном земельном участке.</w:t>
      </w:r>
    </w:p>
    <w:p w:rsidR="00F176C6" w:rsidRPr="00F176C6" w:rsidRDefault="00F176C6" w:rsidP="00842881">
      <w:pPr>
        <w:autoSpaceDE w:val="0"/>
        <w:autoSpaceDN w:val="0"/>
        <w:adjustRightInd w:val="0"/>
        <w:spacing w:after="0" w:line="240" w:lineRule="auto"/>
        <w:ind w:left="-540" w:firstLine="682"/>
        <w:jc w:val="both"/>
        <w:outlineLvl w:val="0"/>
        <w:rPr>
          <w:rFonts w:ascii="Times New Roman" w:eastAsia="Times New Roman" w:hAnsi="Times New Roman" w:cs="Times New Roman"/>
          <w:sz w:val="28"/>
          <w:szCs w:val="28"/>
          <w:lang w:eastAsia="ru-RU"/>
        </w:rPr>
      </w:pPr>
      <w:proofErr w:type="gramStart"/>
      <w:r w:rsidRPr="00F176C6">
        <w:rPr>
          <w:rFonts w:ascii="Times New Roman" w:eastAsia="Times New Roman" w:hAnsi="Times New Roman" w:cs="Times New Roman"/>
          <w:sz w:val="28"/>
          <w:szCs w:val="28"/>
          <w:lang w:eastAsia="ru-RU"/>
        </w:rPr>
        <w:t xml:space="preserve">Согласно изменениям, внесенным в часть </w:t>
      </w:r>
      <w:r w:rsidRPr="00F176C6">
        <w:rPr>
          <w:rFonts w:ascii="Times New Roman" w:eastAsia="Times New Roman" w:hAnsi="Times New Roman" w:cs="Times New Roman"/>
          <w:bCs/>
          <w:sz w:val="28"/>
          <w:szCs w:val="28"/>
          <w:lang w:eastAsia="ru-RU"/>
        </w:rPr>
        <w:t xml:space="preserve">6 статьи 15.5 «Особенности открытия, ведения и закрытия счета </w:t>
      </w:r>
      <w:proofErr w:type="spellStart"/>
      <w:r w:rsidRPr="00F176C6">
        <w:rPr>
          <w:rFonts w:ascii="Times New Roman" w:eastAsia="Times New Roman" w:hAnsi="Times New Roman" w:cs="Times New Roman"/>
          <w:bCs/>
          <w:sz w:val="28"/>
          <w:szCs w:val="28"/>
          <w:lang w:eastAsia="ru-RU"/>
        </w:rPr>
        <w:t>эскроу</w:t>
      </w:r>
      <w:proofErr w:type="spellEnd"/>
      <w:r w:rsidRPr="00F176C6">
        <w:rPr>
          <w:rFonts w:ascii="Times New Roman" w:eastAsia="Times New Roman" w:hAnsi="Times New Roman" w:cs="Times New Roman"/>
          <w:bCs/>
          <w:sz w:val="28"/>
          <w:szCs w:val="28"/>
          <w:lang w:eastAsia="ru-RU"/>
        </w:rPr>
        <w:t xml:space="preserve"> для расчетов по договору участия в долевом строительстве» </w:t>
      </w:r>
      <w:r w:rsidRPr="00F176C6">
        <w:rPr>
          <w:rFonts w:ascii="Times New Roman" w:eastAsia="Times New Roman" w:hAnsi="Times New Roman" w:cs="Times New Roman"/>
          <w:bCs/>
          <w:sz w:val="28"/>
          <w:szCs w:val="28"/>
        </w:rPr>
        <w:t xml:space="preserve">Федерального закона №214 – ФЗ, </w:t>
      </w:r>
      <w:r w:rsidRPr="00F176C6">
        <w:rPr>
          <w:rFonts w:ascii="Times New Roman" w:eastAsia="Times New Roman" w:hAnsi="Times New Roman" w:cs="Times New Roman"/>
          <w:sz w:val="28"/>
          <w:szCs w:val="28"/>
          <w:lang w:eastAsia="ru-RU"/>
        </w:rPr>
        <w:t xml:space="preserve">внесенные на счет </w:t>
      </w:r>
      <w:proofErr w:type="spellStart"/>
      <w:r w:rsidRPr="00F176C6">
        <w:rPr>
          <w:rFonts w:ascii="Times New Roman" w:eastAsia="Times New Roman" w:hAnsi="Times New Roman" w:cs="Times New Roman"/>
          <w:sz w:val="28"/>
          <w:szCs w:val="28"/>
          <w:lang w:eastAsia="ru-RU"/>
        </w:rPr>
        <w:t>эскроу</w:t>
      </w:r>
      <w:proofErr w:type="spellEnd"/>
      <w:r w:rsidRPr="00F176C6">
        <w:rPr>
          <w:rFonts w:ascii="Times New Roman" w:eastAsia="Times New Roman" w:hAnsi="Times New Roman" w:cs="Times New Roman"/>
          <w:sz w:val="28"/>
          <w:szCs w:val="28"/>
          <w:lang w:eastAsia="ru-RU"/>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F176C6">
        <w:rPr>
          <w:rFonts w:ascii="Times New Roman" w:eastAsia="Times New Roman" w:hAnsi="Times New Roman" w:cs="Times New Roman"/>
          <w:sz w:val="28"/>
          <w:szCs w:val="28"/>
          <w:lang w:eastAsia="ru-RU"/>
        </w:rPr>
        <w:t>эскроу</w:t>
      </w:r>
      <w:proofErr w:type="spellEnd"/>
      <w:r w:rsidRPr="00F176C6">
        <w:rPr>
          <w:rFonts w:ascii="Times New Roman" w:eastAsia="Times New Roman" w:hAnsi="Times New Roman" w:cs="Times New Roman"/>
          <w:sz w:val="28"/>
          <w:szCs w:val="28"/>
          <w:lang w:eastAsia="ru-RU"/>
        </w:rPr>
        <w:t>, уполномоченному банку разрешения на ввод в эксплуатацию многоквартирного дома или сведений о размещении в ЕИСЖС</w:t>
      </w:r>
      <w:proofErr w:type="gramEnd"/>
      <w:r w:rsidRPr="00F176C6">
        <w:rPr>
          <w:rFonts w:ascii="Times New Roman" w:eastAsia="Times New Roman" w:hAnsi="Times New Roman" w:cs="Times New Roman"/>
          <w:sz w:val="28"/>
          <w:szCs w:val="28"/>
          <w:lang w:eastAsia="ru-RU"/>
        </w:rPr>
        <w:t xml:space="preserve"> этой информации перечисляются банком застройщику либо направляются на оплату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w:t>
      </w:r>
      <w:proofErr w:type="gramStart"/>
      <w:r w:rsidRPr="00F176C6">
        <w:rPr>
          <w:rFonts w:ascii="Times New Roman" w:eastAsia="Times New Roman" w:hAnsi="Times New Roman" w:cs="Times New Roman"/>
          <w:sz w:val="28"/>
          <w:szCs w:val="28"/>
          <w:lang w:eastAsia="ru-RU"/>
        </w:rPr>
        <w:t>залог</w:t>
      </w:r>
      <w:proofErr w:type="gramEnd"/>
      <w:r w:rsidRPr="00F176C6">
        <w:rPr>
          <w:rFonts w:ascii="Times New Roman" w:eastAsia="Times New Roman" w:hAnsi="Times New Roman" w:cs="Times New Roman"/>
          <w:sz w:val="28"/>
          <w:szCs w:val="28"/>
          <w:lang w:eastAsia="ru-RU"/>
        </w:rPr>
        <w:t xml:space="preserve"> уполномоченному банку, предоставившему денежные средства застройщику, в случае, если это предусмотрено кредитным договором (договором займа).</w:t>
      </w:r>
    </w:p>
    <w:p w:rsidR="00F176C6" w:rsidRPr="00F176C6" w:rsidRDefault="00F176C6" w:rsidP="00842881">
      <w:pPr>
        <w:autoSpaceDE w:val="0"/>
        <w:autoSpaceDN w:val="0"/>
        <w:adjustRightInd w:val="0"/>
        <w:spacing w:after="0" w:line="240" w:lineRule="auto"/>
        <w:ind w:left="-540" w:firstLine="682"/>
        <w:jc w:val="both"/>
        <w:outlineLvl w:val="0"/>
        <w:rPr>
          <w:rFonts w:ascii="Times New Roman" w:eastAsia="Times New Roman" w:hAnsi="Times New Roman" w:cs="Times New Roman"/>
          <w:sz w:val="28"/>
          <w:szCs w:val="28"/>
          <w:lang w:eastAsia="ru-RU"/>
        </w:rPr>
      </w:pPr>
      <w:r w:rsidRPr="00F176C6">
        <w:rPr>
          <w:rFonts w:ascii="Times New Roman" w:eastAsia="Times New Roman" w:hAnsi="Times New Roman" w:cs="Times New Roman"/>
          <w:color w:val="000000"/>
          <w:sz w:val="28"/>
          <w:szCs w:val="28"/>
          <w:shd w:val="clear" w:color="auto" w:fill="FFFFFF"/>
        </w:rPr>
        <w:t xml:space="preserve">Раскрытие счетов </w:t>
      </w:r>
      <w:proofErr w:type="spellStart"/>
      <w:r w:rsidRPr="00F176C6">
        <w:rPr>
          <w:rFonts w:ascii="Times New Roman" w:eastAsia="Times New Roman" w:hAnsi="Times New Roman" w:cs="Times New Roman"/>
          <w:color w:val="000000"/>
          <w:sz w:val="28"/>
          <w:szCs w:val="28"/>
          <w:shd w:val="clear" w:color="auto" w:fill="FFFFFF"/>
        </w:rPr>
        <w:t>эскроу</w:t>
      </w:r>
      <w:proofErr w:type="spellEnd"/>
      <w:r w:rsidRPr="00F176C6">
        <w:rPr>
          <w:rFonts w:ascii="Times New Roman" w:eastAsia="Times New Roman" w:hAnsi="Times New Roman" w:cs="Times New Roman"/>
          <w:color w:val="000000"/>
          <w:sz w:val="28"/>
          <w:szCs w:val="28"/>
          <w:shd w:val="clear" w:color="auto" w:fill="FFFFFF"/>
        </w:rPr>
        <w:t xml:space="preserve"> производится после ввода дома в эксплуатацию.</w:t>
      </w:r>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sz w:val="28"/>
          <w:szCs w:val="28"/>
          <w:lang w:eastAsia="ru-RU"/>
        </w:rPr>
      </w:pPr>
      <w:r w:rsidRPr="00F176C6">
        <w:rPr>
          <w:rFonts w:ascii="Times New Roman" w:eastAsia="Times New Roman" w:hAnsi="Times New Roman" w:cs="Times New Roman"/>
          <w:sz w:val="28"/>
          <w:szCs w:val="28"/>
          <w:lang w:eastAsia="ru-RU"/>
        </w:rPr>
        <w:lastRenderedPageBreak/>
        <w:t xml:space="preserve">Ранее, возврат денежных средств застройщику со счетов </w:t>
      </w:r>
      <w:proofErr w:type="spellStart"/>
      <w:r w:rsidRPr="00F176C6">
        <w:rPr>
          <w:rFonts w:ascii="Times New Roman" w:eastAsia="Times New Roman" w:hAnsi="Times New Roman" w:cs="Times New Roman"/>
          <w:sz w:val="28"/>
          <w:szCs w:val="28"/>
          <w:lang w:eastAsia="ru-RU"/>
        </w:rPr>
        <w:t>эскроу</w:t>
      </w:r>
      <w:proofErr w:type="spellEnd"/>
      <w:r w:rsidRPr="00F176C6">
        <w:rPr>
          <w:rFonts w:ascii="Times New Roman" w:eastAsia="Times New Roman" w:hAnsi="Times New Roman" w:cs="Times New Roman"/>
          <w:sz w:val="28"/>
          <w:szCs w:val="28"/>
          <w:lang w:eastAsia="ru-RU"/>
        </w:rPr>
        <w:t xml:space="preserve"> при соблюдении еще одного условия: права собственности в отношении одного объекта долевого строительства, входящего в состав многоквартирного дома.</w:t>
      </w:r>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sz w:val="28"/>
          <w:szCs w:val="28"/>
          <w:lang w:eastAsia="ru-RU"/>
        </w:rPr>
      </w:pPr>
      <w:r w:rsidRPr="00F176C6">
        <w:rPr>
          <w:rFonts w:ascii="Times New Roman" w:eastAsia="Times New Roman" w:hAnsi="Times New Roman" w:cs="Times New Roman"/>
          <w:sz w:val="28"/>
          <w:szCs w:val="28"/>
          <w:lang w:eastAsia="ru-RU"/>
        </w:rPr>
        <w:t>Кроме того, статья 15.5 дополнена частью 8.1, которой установлен механизм возврата средств материнского (семейного) капитала, использованных на приобретение (строительство) жилого помещения по договору участия в долевом строительстве.</w:t>
      </w:r>
    </w:p>
    <w:p w:rsidR="00F176C6" w:rsidRPr="00F176C6" w:rsidRDefault="00F176C6" w:rsidP="00842881">
      <w:pPr>
        <w:autoSpaceDE w:val="0"/>
        <w:autoSpaceDN w:val="0"/>
        <w:adjustRightInd w:val="0"/>
        <w:spacing w:after="0" w:line="240" w:lineRule="auto"/>
        <w:ind w:left="-540" w:firstLine="682"/>
        <w:jc w:val="both"/>
        <w:outlineLvl w:val="0"/>
        <w:rPr>
          <w:rFonts w:ascii="Times New Roman" w:eastAsia="Times New Roman" w:hAnsi="Times New Roman" w:cs="Times New Roman"/>
          <w:bCs/>
          <w:sz w:val="28"/>
          <w:szCs w:val="28"/>
          <w:lang w:eastAsia="ru-RU"/>
        </w:rPr>
      </w:pPr>
      <w:r w:rsidRPr="00F176C6">
        <w:rPr>
          <w:rFonts w:ascii="Times New Roman" w:eastAsia="Times New Roman" w:hAnsi="Times New Roman" w:cs="Times New Roman"/>
          <w:bCs/>
          <w:sz w:val="28"/>
          <w:szCs w:val="28"/>
          <w:lang w:eastAsia="ru-RU"/>
        </w:rPr>
        <w:t xml:space="preserve">Статья 16 «Государственная регистрация права собственности на объекты долевого строительства» </w:t>
      </w:r>
      <w:r w:rsidRPr="00F176C6">
        <w:rPr>
          <w:rFonts w:ascii="Times New Roman" w:eastAsia="Times New Roman" w:hAnsi="Times New Roman" w:cs="Times New Roman"/>
          <w:bCs/>
          <w:sz w:val="28"/>
          <w:szCs w:val="28"/>
        </w:rPr>
        <w:t xml:space="preserve">Федерального закона №214 – ФЗ дополнена частью 6 следующего содержания: </w:t>
      </w:r>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bCs/>
          <w:sz w:val="28"/>
          <w:szCs w:val="28"/>
          <w:lang w:eastAsia="ru-RU"/>
        </w:rPr>
      </w:pPr>
      <w:proofErr w:type="gramStart"/>
      <w:r w:rsidRPr="00F176C6">
        <w:rPr>
          <w:rFonts w:ascii="Times New Roman" w:eastAsia="Times New Roman" w:hAnsi="Times New Roman" w:cs="Times New Roman"/>
          <w:bCs/>
          <w:sz w:val="28"/>
          <w:szCs w:val="28"/>
          <w:lang w:eastAsia="ru-RU"/>
        </w:rPr>
        <w:t xml:space="preserve">После передачи застройщиком,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2" w:history="1">
        <w:r w:rsidRPr="00F176C6">
          <w:rPr>
            <w:rFonts w:ascii="Times New Roman" w:eastAsia="Times New Roman" w:hAnsi="Times New Roman" w:cs="Times New Roman"/>
            <w:bCs/>
            <w:sz w:val="28"/>
            <w:szCs w:val="28"/>
            <w:lang w:eastAsia="ru-RU"/>
          </w:rPr>
          <w:t>пункте 3 части 11 статьи 48</w:t>
        </w:r>
      </w:hyperlink>
      <w:r w:rsidRPr="00F176C6">
        <w:rPr>
          <w:rFonts w:ascii="Times New Roman" w:eastAsia="Times New Roman" w:hAnsi="Times New Roman" w:cs="Times New Roman"/>
          <w:bCs/>
          <w:sz w:val="28"/>
          <w:szCs w:val="28"/>
          <w:lang w:eastAsia="ru-RU"/>
        </w:rPr>
        <w:t xml:space="preserve"> Федерально</w:t>
      </w:r>
      <w:r w:rsidR="00F27550" w:rsidRPr="001E1C95">
        <w:rPr>
          <w:rFonts w:ascii="Times New Roman" w:eastAsia="Times New Roman" w:hAnsi="Times New Roman" w:cs="Times New Roman"/>
          <w:bCs/>
          <w:sz w:val="28"/>
          <w:szCs w:val="28"/>
          <w:lang w:eastAsia="ru-RU"/>
        </w:rPr>
        <w:t>го закона от 13 июля 2015 года №</w:t>
      </w:r>
      <w:r w:rsidRPr="00F176C6">
        <w:rPr>
          <w:rFonts w:ascii="Times New Roman" w:eastAsia="Times New Roman" w:hAnsi="Times New Roman" w:cs="Times New Roman"/>
          <w:bCs/>
          <w:sz w:val="28"/>
          <w:szCs w:val="28"/>
          <w:lang w:eastAsia="ru-RU"/>
        </w:rPr>
        <w:t xml:space="preserve"> 218-ФЗ "О государственной регистрации</w:t>
      </w:r>
      <w:proofErr w:type="gramEnd"/>
      <w:r w:rsidRPr="00F176C6">
        <w:rPr>
          <w:rFonts w:ascii="Times New Roman" w:eastAsia="Times New Roman" w:hAnsi="Times New Roman" w:cs="Times New Roman"/>
          <w:bCs/>
          <w:sz w:val="28"/>
          <w:szCs w:val="28"/>
          <w:lang w:eastAsia="ru-RU"/>
        </w:rPr>
        <w:t xml:space="preserve"> недвижимости" передаточного акта (иного документа о передаче объекта долевого строительства). В таком случае:</w:t>
      </w:r>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bCs/>
          <w:sz w:val="28"/>
          <w:szCs w:val="28"/>
          <w:lang w:eastAsia="ru-RU"/>
        </w:rPr>
      </w:pPr>
      <w:proofErr w:type="gramStart"/>
      <w:r w:rsidRPr="00F176C6">
        <w:rPr>
          <w:rFonts w:ascii="Times New Roman" w:eastAsia="Times New Roman" w:hAnsi="Times New Roman" w:cs="Times New Roman"/>
          <w:bCs/>
          <w:sz w:val="28"/>
          <w:szCs w:val="28"/>
          <w:lang w:eastAsia="ru-RU"/>
        </w:rPr>
        <w:t>1) застройщик после государственной регистрации права собственности участника долевого строительства на объект долевого строительства обязан передать собственнику выданную в соответствии с Федеральным законом от 13 июля 2015 года №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roofErr w:type="gramEnd"/>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bCs/>
          <w:sz w:val="28"/>
          <w:szCs w:val="28"/>
          <w:lang w:eastAsia="ru-RU"/>
        </w:rPr>
      </w:pPr>
      <w:proofErr w:type="gramStart"/>
      <w:r w:rsidRPr="00F176C6">
        <w:rPr>
          <w:rFonts w:ascii="Times New Roman" w:eastAsia="Times New Roman" w:hAnsi="Times New Roman" w:cs="Times New Roman"/>
          <w:bCs/>
          <w:sz w:val="28"/>
          <w:szCs w:val="28"/>
          <w:lang w:eastAsia="ru-RU"/>
        </w:rPr>
        <w:t xml:space="preserve">2) подача участником долевого строительства заявления о государственной регистрации права собственности на объект долевого строительства не требуется и данный участник после проведения государственной регистрации его права собственности на объект долевого строительства вправе представить в орган регистрации прав указанный в </w:t>
      </w:r>
      <w:hyperlink r:id="rId13" w:history="1">
        <w:r w:rsidRPr="00F176C6">
          <w:rPr>
            <w:rFonts w:ascii="Times New Roman" w:eastAsia="Times New Roman" w:hAnsi="Times New Roman" w:cs="Times New Roman"/>
            <w:bCs/>
            <w:sz w:val="28"/>
            <w:szCs w:val="28"/>
            <w:lang w:eastAsia="ru-RU"/>
          </w:rPr>
          <w:t>пункте 2 части 11 статьи 48</w:t>
        </w:r>
      </w:hyperlink>
      <w:r w:rsidRPr="00F176C6">
        <w:rPr>
          <w:rFonts w:ascii="Times New Roman" w:eastAsia="Times New Roman" w:hAnsi="Times New Roman" w:cs="Times New Roman"/>
          <w:bCs/>
          <w:sz w:val="28"/>
          <w:szCs w:val="28"/>
          <w:lang w:eastAsia="ru-RU"/>
        </w:rPr>
        <w:t xml:space="preserve"> Федерального закона от 13 июля 2015 года №218-ФЗ "О государственной регистрации недвижимости" подлинный экземпляр договора</w:t>
      </w:r>
      <w:proofErr w:type="gramEnd"/>
      <w:r w:rsidRPr="00F176C6">
        <w:rPr>
          <w:rFonts w:ascii="Times New Roman" w:eastAsia="Times New Roman" w:hAnsi="Times New Roman" w:cs="Times New Roman"/>
          <w:bCs/>
          <w:sz w:val="28"/>
          <w:szCs w:val="28"/>
          <w:lang w:eastAsia="ru-RU"/>
        </w:rPr>
        <w:t xml:space="preserve"> участия в долевом строительстве или договора </w:t>
      </w:r>
      <w:proofErr w:type="gramStart"/>
      <w:r w:rsidRPr="00F176C6">
        <w:rPr>
          <w:rFonts w:ascii="Times New Roman" w:eastAsia="Times New Roman" w:hAnsi="Times New Roman" w:cs="Times New Roman"/>
          <w:bCs/>
          <w:sz w:val="28"/>
          <w:szCs w:val="28"/>
          <w:lang w:eastAsia="ru-RU"/>
        </w:rPr>
        <w:t>об уступке прав требований по договору участия в долевом строительстве для совершения на нем специальной регистрационной надписи</w:t>
      </w:r>
      <w:proofErr w:type="gramEnd"/>
      <w:r w:rsidRPr="00F176C6">
        <w:rPr>
          <w:rFonts w:ascii="Times New Roman" w:eastAsia="Times New Roman" w:hAnsi="Times New Roman" w:cs="Times New Roman"/>
          <w:bCs/>
          <w:sz w:val="28"/>
          <w:szCs w:val="28"/>
          <w:lang w:eastAsia="ru-RU"/>
        </w:rPr>
        <w:t>.</w:t>
      </w:r>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sz w:val="28"/>
          <w:szCs w:val="28"/>
          <w:shd w:val="clear" w:color="auto" w:fill="FFFFFF"/>
        </w:rPr>
      </w:pPr>
      <w:r w:rsidRPr="00F176C6">
        <w:rPr>
          <w:rFonts w:ascii="Times New Roman" w:eastAsia="Times New Roman" w:hAnsi="Times New Roman" w:cs="Times New Roman"/>
          <w:sz w:val="28"/>
          <w:szCs w:val="28"/>
          <w:shd w:val="clear" w:color="auto" w:fill="FFFFFF"/>
        </w:rPr>
        <w:t>Регистрация прав собственности за участниками долевого строительства на основании заявления только со стороны застройщика.</w:t>
      </w:r>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sz w:val="28"/>
          <w:szCs w:val="28"/>
          <w:shd w:val="clear" w:color="auto" w:fill="FFFFFF"/>
        </w:rPr>
      </w:pPr>
      <w:r w:rsidRPr="00F176C6">
        <w:rPr>
          <w:rFonts w:ascii="Times New Roman" w:eastAsia="Times New Roman" w:hAnsi="Times New Roman" w:cs="Times New Roman"/>
          <w:sz w:val="28"/>
          <w:szCs w:val="28"/>
          <w:shd w:val="clear" w:color="auto" w:fill="FFFFFF"/>
        </w:rPr>
        <w:t>Застройщики </w:t>
      </w:r>
      <w:hyperlink r:id="rId14" w:anchor="dst100960" w:history="1">
        <w:r w:rsidRPr="001E1C95">
          <w:rPr>
            <w:rFonts w:ascii="Times New Roman" w:eastAsia="Times New Roman" w:hAnsi="Times New Roman" w:cs="Times New Roman"/>
            <w:sz w:val="28"/>
            <w:szCs w:val="28"/>
            <w:shd w:val="clear" w:color="auto" w:fill="FFFFFF"/>
          </w:rPr>
          <w:t>получили право</w:t>
        </w:r>
      </w:hyperlink>
      <w:r w:rsidRPr="00F176C6">
        <w:rPr>
          <w:rFonts w:ascii="Times New Roman" w:eastAsia="Times New Roman" w:hAnsi="Times New Roman" w:cs="Times New Roman"/>
          <w:sz w:val="28"/>
          <w:szCs w:val="28"/>
          <w:shd w:val="clear" w:color="auto" w:fill="FFFFFF"/>
        </w:rPr>
        <w:t> самостоятельно регистрировать право собственности за участниками строительства. Заявление от дольщика в таком случае не требуется.</w:t>
      </w:r>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sz w:val="28"/>
          <w:szCs w:val="28"/>
          <w:shd w:val="clear" w:color="auto" w:fill="FFFFFF"/>
        </w:rPr>
      </w:pPr>
      <w:r w:rsidRPr="00F176C6">
        <w:rPr>
          <w:rFonts w:ascii="Times New Roman" w:eastAsia="Times New Roman" w:hAnsi="Times New Roman" w:cs="Times New Roman"/>
          <w:sz w:val="28"/>
          <w:szCs w:val="28"/>
          <w:shd w:val="clear" w:color="auto" w:fill="FFFFFF"/>
        </w:rPr>
        <w:t>Если застройщик воспользуется новым правом, он должен будет после регистрации </w:t>
      </w:r>
      <w:hyperlink r:id="rId15" w:anchor="dst100961" w:history="1">
        <w:r w:rsidRPr="001E1C95">
          <w:rPr>
            <w:rFonts w:ascii="Times New Roman" w:eastAsia="Times New Roman" w:hAnsi="Times New Roman" w:cs="Times New Roman"/>
            <w:sz w:val="28"/>
            <w:szCs w:val="28"/>
            <w:shd w:val="clear" w:color="auto" w:fill="FFFFFF"/>
          </w:rPr>
          <w:t>передать</w:t>
        </w:r>
      </w:hyperlink>
      <w:r w:rsidRPr="00F176C6">
        <w:rPr>
          <w:rFonts w:ascii="Times New Roman" w:eastAsia="Times New Roman" w:hAnsi="Times New Roman" w:cs="Times New Roman"/>
          <w:sz w:val="28"/>
          <w:szCs w:val="28"/>
          <w:shd w:val="clear" w:color="auto" w:fill="FFFFFF"/>
        </w:rPr>
        <w:t> собственнику выписку из ЕГРН.</w:t>
      </w:r>
    </w:p>
    <w:p w:rsidR="00F176C6" w:rsidRPr="00F176C6" w:rsidRDefault="00F176C6" w:rsidP="00842881">
      <w:pPr>
        <w:autoSpaceDE w:val="0"/>
        <w:autoSpaceDN w:val="0"/>
        <w:adjustRightInd w:val="0"/>
        <w:spacing w:after="0" w:line="240" w:lineRule="auto"/>
        <w:ind w:left="-540" w:firstLine="682"/>
        <w:jc w:val="both"/>
        <w:outlineLvl w:val="0"/>
        <w:rPr>
          <w:rFonts w:ascii="Times New Roman" w:eastAsia="Times New Roman" w:hAnsi="Times New Roman" w:cs="Times New Roman"/>
          <w:bCs/>
          <w:sz w:val="28"/>
          <w:szCs w:val="28"/>
        </w:rPr>
      </w:pPr>
      <w:r w:rsidRPr="00F176C6">
        <w:rPr>
          <w:rFonts w:ascii="Times New Roman" w:eastAsia="Times New Roman" w:hAnsi="Times New Roman" w:cs="Times New Roman"/>
          <w:sz w:val="28"/>
          <w:szCs w:val="28"/>
          <w:lang w:eastAsia="ru-RU"/>
        </w:rPr>
        <w:t xml:space="preserve">Статья 18 «Использование денежных средств застройщиком» </w:t>
      </w:r>
      <w:r w:rsidRPr="00F176C6">
        <w:rPr>
          <w:rFonts w:ascii="Times New Roman" w:eastAsia="Times New Roman" w:hAnsi="Times New Roman" w:cs="Times New Roman"/>
          <w:bCs/>
          <w:sz w:val="28"/>
          <w:szCs w:val="28"/>
        </w:rPr>
        <w:t>Федерального закона № 214 – ФЗ дополнена частью 3.1.</w:t>
      </w:r>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sz w:val="28"/>
          <w:szCs w:val="28"/>
          <w:lang w:eastAsia="ru-RU"/>
        </w:rPr>
      </w:pPr>
      <w:r w:rsidRPr="00F176C6">
        <w:rPr>
          <w:rFonts w:ascii="Times New Roman" w:eastAsia="Times New Roman" w:hAnsi="Times New Roman" w:cs="Times New Roman"/>
          <w:sz w:val="28"/>
          <w:szCs w:val="28"/>
          <w:lang w:eastAsia="ru-RU"/>
        </w:rPr>
        <w:t xml:space="preserve">Денежные средства с расчетного счета застройщика могут использоваться также в целях подготовки проектной документации и выполнение инженерных </w:t>
      </w:r>
      <w:r w:rsidRPr="00F176C6">
        <w:rPr>
          <w:rFonts w:ascii="Times New Roman" w:eastAsia="Times New Roman" w:hAnsi="Times New Roman" w:cs="Times New Roman"/>
          <w:sz w:val="28"/>
          <w:szCs w:val="28"/>
          <w:lang w:eastAsia="ru-RU"/>
        </w:rPr>
        <w:lastRenderedPageBreak/>
        <w:t>изысканий для строительства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многоквартирных домов и (или) иных объектов недвижимости к данным сетям инженерно-технического обеспечения.</w:t>
      </w:r>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sz w:val="28"/>
          <w:szCs w:val="28"/>
          <w:lang w:eastAsia="ru-RU"/>
        </w:rPr>
      </w:pPr>
      <w:proofErr w:type="gramStart"/>
      <w:r w:rsidRPr="00F176C6">
        <w:rPr>
          <w:rFonts w:ascii="Times New Roman" w:eastAsia="Times New Roman" w:hAnsi="Times New Roman" w:cs="Times New Roman"/>
          <w:sz w:val="28"/>
          <w:szCs w:val="28"/>
          <w:lang w:eastAsia="ru-RU"/>
        </w:rPr>
        <w:t>Изменениями, внесенными в пункт 3 части 3 статьи 18, застройщикам, привлекающим денежные средства участников долевого строительства по «старым правилам» (делающим отчисления в Фонд защиты прав граждан – участников долевого строительства), разрешено предоставлять целевые займы другому застройщику, по отношению к которому он является основным обществом.</w:t>
      </w:r>
      <w:proofErr w:type="gramEnd"/>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bCs/>
          <w:sz w:val="28"/>
          <w:szCs w:val="28"/>
        </w:rPr>
      </w:pPr>
      <w:r w:rsidRPr="00F176C6">
        <w:rPr>
          <w:rFonts w:ascii="Times New Roman" w:eastAsia="Times New Roman" w:hAnsi="Times New Roman" w:cs="Times New Roman"/>
          <w:sz w:val="28"/>
          <w:szCs w:val="28"/>
          <w:lang w:eastAsia="ru-RU"/>
        </w:rPr>
        <w:t xml:space="preserve">В статью 19 «Проектная декларация» </w:t>
      </w:r>
      <w:r w:rsidRPr="00F176C6">
        <w:rPr>
          <w:rFonts w:ascii="Times New Roman" w:eastAsia="Times New Roman" w:hAnsi="Times New Roman" w:cs="Times New Roman"/>
          <w:bCs/>
          <w:sz w:val="28"/>
          <w:szCs w:val="28"/>
        </w:rPr>
        <w:t>Федерального закона № 214 – ФЗ внесены следующие изменения.</w:t>
      </w:r>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sz w:val="28"/>
          <w:szCs w:val="28"/>
          <w:lang w:eastAsia="ru-RU"/>
        </w:rPr>
      </w:pPr>
      <w:r w:rsidRPr="00F176C6">
        <w:rPr>
          <w:rFonts w:ascii="Times New Roman" w:eastAsia="Times New Roman" w:hAnsi="Times New Roman" w:cs="Times New Roman"/>
          <w:sz w:val="28"/>
          <w:szCs w:val="28"/>
          <w:lang w:eastAsia="ru-RU"/>
        </w:rPr>
        <w:t>Из оснований для отказа в выдаче Заключения о соответствии застройщика и проектной декларации требованиям, установленным Федеральным законом № 214 – ФЗ, исключены нарушения срока ввода объекта в эксплуатацию на срок три и более месяца (часть 2.2 статьи 19).</w:t>
      </w:r>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sz w:val="28"/>
          <w:szCs w:val="28"/>
          <w:lang w:eastAsia="ru-RU"/>
        </w:rPr>
      </w:pPr>
      <w:r w:rsidRPr="00F176C6">
        <w:rPr>
          <w:rFonts w:ascii="Times New Roman" w:eastAsia="Times New Roman" w:hAnsi="Times New Roman" w:cs="Times New Roman"/>
          <w:sz w:val="28"/>
          <w:szCs w:val="28"/>
          <w:lang w:eastAsia="ru-RU"/>
        </w:rPr>
        <w:t xml:space="preserve">Все изменения в проектные декларации, касающиеся сведений о застройщике и проекте строительства, вносятся с использованием ЕИСЖС один раз в месяц не позднее 10-го числа месяца, следующего </w:t>
      </w:r>
      <w:proofErr w:type="gramStart"/>
      <w:r w:rsidRPr="00F176C6">
        <w:rPr>
          <w:rFonts w:ascii="Times New Roman" w:eastAsia="Times New Roman" w:hAnsi="Times New Roman" w:cs="Times New Roman"/>
          <w:sz w:val="28"/>
          <w:szCs w:val="28"/>
          <w:lang w:eastAsia="ru-RU"/>
        </w:rPr>
        <w:t>за</w:t>
      </w:r>
      <w:proofErr w:type="gramEnd"/>
      <w:r w:rsidRPr="00F176C6">
        <w:rPr>
          <w:rFonts w:ascii="Times New Roman" w:eastAsia="Times New Roman" w:hAnsi="Times New Roman" w:cs="Times New Roman"/>
          <w:sz w:val="28"/>
          <w:szCs w:val="28"/>
          <w:lang w:eastAsia="ru-RU"/>
        </w:rPr>
        <w:t xml:space="preserve"> отчетным. </w:t>
      </w:r>
      <w:r w:rsidRPr="00F176C6">
        <w:rPr>
          <w:rFonts w:ascii="Times New Roman" w:eastAsia="Times New Roman" w:hAnsi="Times New Roman" w:cs="Times New Roman"/>
          <w:bCs/>
          <w:sz w:val="28"/>
          <w:szCs w:val="28"/>
          <w:lang w:eastAsia="ru-RU"/>
        </w:rPr>
        <w:t xml:space="preserve">Внесение изменений в проектную декларацию не требуется после размещения в ЕИСЖС сведений о вводе в эксплуатацию всех предусмотренных проектом строительства многоквартирных домов и (или) иных объектов недвижимости </w:t>
      </w:r>
      <w:r w:rsidRPr="00F176C6">
        <w:rPr>
          <w:rFonts w:ascii="Times New Roman" w:eastAsia="Times New Roman" w:hAnsi="Times New Roman" w:cs="Times New Roman"/>
          <w:sz w:val="28"/>
          <w:szCs w:val="28"/>
          <w:lang w:eastAsia="ru-RU"/>
        </w:rPr>
        <w:t>(часть 4 статьи 19).</w:t>
      </w:r>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bCs/>
          <w:sz w:val="28"/>
          <w:szCs w:val="28"/>
          <w:lang w:eastAsia="ru-RU"/>
        </w:rPr>
      </w:pPr>
      <w:proofErr w:type="gramStart"/>
      <w:r w:rsidRPr="00F176C6">
        <w:rPr>
          <w:rFonts w:ascii="Times New Roman" w:eastAsia="Times New Roman" w:hAnsi="Times New Roman" w:cs="Times New Roman"/>
          <w:bCs/>
          <w:sz w:val="28"/>
          <w:szCs w:val="28"/>
          <w:lang w:eastAsia="ru-RU"/>
        </w:rPr>
        <w:t>Ранее указанная норма не была закреплена Федеральным законом №214 – ФЗ).</w:t>
      </w:r>
      <w:proofErr w:type="gramEnd"/>
    </w:p>
    <w:p w:rsidR="00F176C6" w:rsidRPr="00F176C6" w:rsidRDefault="00F176C6" w:rsidP="00842881">
      <w:pPr>
        <w:shd w:val="clear" w:color="auto" w:fill="FFFFFF"/>
        <w:spacing w:after="0" w:line="240" w:lineRule="auto"/>
        <w:ind w:left="-540" w:firstLine="682"/>
        <w:jc w:val="both"/>
        <w:rPr>
          <w:rFonts w:ascii="Times New Roman" w:eastAsia="Times New Roman" w:hAnsi="Times New Roman" w:cs="Times New Roman"/>
          <w:sz w:val="28"/>
          <w:szCs w:val="28"/>
          <w:lang w:eastAsia="ru-RU"/>
        </w:rPr>
      </w:pPr>
      <w:r w:rsidRPr="00F176C6">
        <w:rPr>
          <w:rFonts w:ascii="Times New Roman" w:eastAsia="Times New Roman" w:hAnsi="Times New Roman" w:cs="Times New Roman"/>
          <w:bCs/>
          <w:sz w:val="28"/>
          <w:szCs w:val="28"/>
          <w:lang w:eastAsia="ru-RU"/>
        </w:rPr>
        <w:t xml:space="preserve">Появился </w:t>
      </w:r>
      <w:r w:rsidRPr="00F176C6">
        <w:rPr>
          <w:rFonts w:ascii="Times New Roman" w:eastAsia="Times New Roman" w:hAnsi="Times New Roman" w:cs="Times New Roman"/>
          <w:sz w:val="28"/>
          <w:szCs w:val="28"/>
          <w:lang w:eastAsia="ru-RU"/>
        </w:rPr>
        <w:t xml:space="preserve"> единый срок внесения изменений через ЕИСЖС - не позднее 10-го числа месяца, следующего </w:t>
      </w:r>
      <w:proofErr w:type="gramStart"/>
      <w:r w:rsidRPr="00F176C6">
        <w:rPr>
          <w:rFonts w:ascii="Times New Roman" w:eastAsia="Times New Roman" w:hAnsi="Times New Roman" w:cs="Times New Roman"/>
          <w:sz w:val="28"/>
          <w:szCs w:val="28"/>
          <w:lang w:eastAsia="ru-RU"/>
        </w:rPr>
        <w:t>за</w:t>
      </w:r>
      <w:proofErr w:type="gramEnd"/>
      <w:r w:rsidRPr="00F176C6">
        <w:rPr>
          <w:rFonts w:ascii="Times New Roman" w:eastAsia="Times New Roman" w:hAnsi="Times New Roman" w:cs="Times New Roman"/>
          <w:sz w:val="28"/>
          <w:szCs w:val="28"/>
          <w:lang w:eastAsia="ru-RU"/>
        </w:rPr>
        <w:t xml:space="preserve"> отчетным. Ранее декларацию нужно было скорректировать по общему правилу в течение 3 рабочих дней с момента изменений, еще 5 рабочих дней давалось на размещение обновленной информации в ЕИСЖС;</w:t>
      </w:r>
    </w:p>
    <w:p w:rsidR="00F176C6" w:rsidRPr="00F176C6" w:rsidRDefault="00F176C6" w:rsidP="00842881">
      <w:pPr>
        <w:shd w:val="clear" w:color="auto" w:fill="FFFFFF"/>
        <w:spacing w:after="0" w:line="240" w:lineRule="auto"/>
        <w:ind w:left="-540" w:firstLine="682"/>
        <w:jc w:val="both"/>
        <w:rPr>
          <w:rFonts w:ascii="Times New Roman" w:eastAsia="Times New Roman" w:hAnsi="Times New Roman" w:cs="Times New Roman"/>
          <w:sz w:val="28"/>
          <w:szCs w:val="28"/>
          <w:lang w:eastAsia="ru-RU"/>
        </w:rPr>
      </w:pPr>
      <w:bookmarkStart w:id="1" w:name="dst100030"/>
      <w:bookmarkEnd w:id="1"/>
      <w:r w:rsidRPr="00F176C6">
        <w:rPr>
          <w:rFonts w:ascii="Times New Roman" w:eastAsia="Times New Roman" w:hAnsi="Times New Roman" w:cs="Times New Roman"/>
          <w:bCs/>
          <w:sz w:val="28"/>
          <w:szCs w:val="28"/>
          <w:lang w:eastAsia="ru-RU"/>
        </w:rPr>
        <w:t>Н</w:t>
      </w:r>
      <w:r w:rsidRPr="00F176C6">
        <w:rPr>
          <w:rFonts w:ascii="Times New Roman" w:eastAsia="Times New Roman" w:hAnsi="Times New Roman" w:cs="Times New Roman"/>
          <w:sz w:val="28"/>
          <w:szCs w:val="28"/>
          <w:lang w:eastAsia="ru-RU"/>
        </w:rPr>
        <w:t>е нужно изменять проектную декларацию, если объект введен в эксплуатацию и информация об этом размещена в ЕИСЖС.</w:t>
      </w:r>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sz w:val="28"/>
          <w:szCs w:val="28"/>
          <w:lang w:eastAsia="ru-RU"/>
        </w:rPr>
      </w:pPr>
      <w:r w:rsidRPr="00F176C6">
        <w:rPr>
          <w:rFonts w:ascii="Times New Roman" w:eastAsia="Times New Roman" w:hAnsi="Times New Roman" w:cs="Times New Roman"/>
          <w:sz w:val="28"/>
          <w:szCs w:val="28"/>
          <w:lang w:eastAsia="ru-RU"/>
        </w:rPr>
        <w:t>Статья 20 «Информация о застройщике».</w:t>
      </w:r>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sz w:val="28"/>
          <w:szCs w:val="28"/>
          <w:lang w:eastAsia="ru-RU"/>
        </w:rPr>
      </w:pPr>
      <w:proofErr w:type="gramStart"/>
      <w:r w:rsidRPr="00F176C6">
        <w:rPr>
          <w:rFonts w:ascii="Times New Roman" w:eastAsia="Times New Roman" w:hAnsi="Times New Roman" w:cs="Times New Roman"/>
          <w:sz w:val="28"/>
          <w:szCs w:val="28"/>
          <w:lang w:eastAsia="ru-RU"/>
        </w:rPr>
        <w:t xml:space="preserve">В соответствии с изменениями, внесенными в пункт 3.2 части 1 статьи 20, в проектной декларации в информации о физических, входящих в соответствии с </w:t>
      </w:r>
      <w:hyperlink r:id="rId16" w:history="1">
        <w:r w:rsidRPr="00F176C6">
          <w:rPr>
            <w:rFonts w:ascii="Times New Roman" w:eastAsia="Times New Roman" w:hAnsi="Times New Roman" w:cs="Times New Roman"/>
            <w:sz w:val="28"/>
            <w:szCs w:val="28"/>
            <w:lang w:eastAsia="ru-RU"/>
          </w:rPr>
          <w:t>законодательством</w:t>
        </w:r>
      </w:hyperlink>
      <w:r w:rsidRPr="00F176C6">
        <w:rPr>
          <w:rFonts w:ascii="Times New Roman" w:eastAsia="Times New Roman" w:hAnsi="Times New Roman" w:cs="Times New Roman"/>
          <w:sz w:val="28"/>
          <w:szCs w:val="28"/>
          <w:lang w:eastAsia="ru-RU"/>
        </w:rPr>
        <w:t xml:space="preserve"> Российской Федерации о защите конкуренции в одну группу лиц с застройщиком, необходимо вместо места жительства  указывать страховой номер индивидуального лицевого счета в системе обязательного пенсионного страхования, идентификационный номер налогоплательщика.</w:t>
      </w:r>
      <w:proofErr w:type="gramEnd"/>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sz w:val="28"/>
          <w:szCs w:val="28"/>
          <w:lang w:eastAsia="ru-RU"/>
        </w:rPr>
      </w:pPr>
      <w:r w:rsidRPr="00F176C6">
        <w:rPr>
          <w:rFonts w:ascii="Times New Roman" w:eastAsia="Times New Roman" w:hAnsi="Times New Roman" w:cs="Times New Roman"/>
          <w:sz w:val="28"/>
          <w:szCs w:val="28"/>
          <w:lang w:eastAsia="ru-RU"/>
        </w:rPr>
        <w:t>Не надо указывать место жительства физ. лиц, входящих в одну группу с застройщиком. Но необходимо указать СНИЛС и ИНН этих лиц.</w:t>
      </w:r>
    </w:p>
    <w:p w:rsidR="00F176C6" w:rsidRPr="00F176C6" w:rsidRDefault="00F176C6" w:rsidP="00842881">
      <w:pPr>
        <w:autoSpaceDE w:val="0"/>
        <w:autoSpaceDN w:val="0"/>
        <w:adjustRightInd w:val="0"/>
        <w:spacing w:after="0" w:line="240" w:lineRule="auto"/>
        <w:ind w:left="-540" w:firstLine="682"/>
        <w:jc w:val="both"/>
        <w:outlineLvl w:val="0"/>
        <w:rPr>
          <w:rFonts w:ascii="Times New Roman" w:eastAsia="Times New Roman" w:hAnsi="Times New Roman" w:cs="Times New Roman"/>
          <w:bCs/>
          <w:sz w:val="28"/>
          <w:szCs w:val="28"/>
          <w:lang w:eastAsia="ru-RU"/>
        </w:rPr>
      </w:pPr>
      <w:r w:rsidRPr="00F176C6">
        <w:rPr>
          <w:rFonts w:ascii="Times New Roman" w:eastAsia="Times New Roman" w:hAnsi="Times New Roman" w:cs="Times New Roman"/>
          <w:bCs/>
          <w:sz w:val="28"/>
          <w:szCs w:val="28"/>
          <w:lang w:eastAsia="ru-RU"/>
        </w:rPr>
        <w:t>Статья 21 «Информация о проекте строительства».</w:t>
      </w:r>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bCs/>
          <w:sz w:val="28"/>
          <w:szCs w:val="28"/>
          <w:lang w:eastAsia="ru-RU"/>
        </w:rPr>
      </w:pPr>
      <w:r w:rsidRPr="00F176C6">
        <w:rPr>
          <w:rFonts w:ascii="Times New Roman" w:eastAsia="Times New Roman" w:hAnsi="Times New Roman" w:cs="Times New Roman"/>
          <w:bCs/>
          <w:sz w:val="28"/>
          <w:szCs w:val="28"/>
          <w:lang w:eastAsia="ru-RU"/>
        </w:rPr>
        <w:t>В проектной декларации необходимо указывать информацию:</w:t>
      </w:r>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sz w:val="28"/>
          <w:szCs w:val="28"/>
          <w:lang w:eastAsia="ru-RU"/>
        </w:rPr>
      </w:pPr>
      <w:r w:rsidRPr="00F176C6">
        <w:rPr>
          <w:rFonts w:ascii="Times New Roman" w:eastAsia="Times New Roman" w:hAnsi="Times New Roman" w:cs="Times New Roman"/>
          <w:sz w:val="28"/>
          <w:szCs w:val="28"/>
          <w:lang w:eastAsia="ru-RU"/>
        </w:rPr>
        <w:lastRenderedPageBreak/>
        <w:t>о генеральном подрядчике, выполняющем работы в соответствии с договором строительного подряда, заключенным с застройщиком (пункт 1 часть 1 статьи 21),</w:t>
      </w:r>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sz w:val="28"/>
          <w:szCs w:val="28"/>
          <w:lang w:eastAsia="ru-RU"/>
        </w:rPr>
      </w:pPr>
      <w:r w:rsidRPr="00F176C6">
        <w:rPr>
          <w:rFonts w:ascii="Times New Roman" w:eastAsia="Times New Roman" w:hAnsi="Times New Roman" w:cs="Times New Roman"/>
          <w:sz w:val="28"/>
          <w:szCs w:val="28"/>
          <w:lang w:eastAsia="ru-RU"/>
        </w:rPr>
        <w:t>о предельных параметрах разрешенного строительства (пункт 4 часть 1 статьи 21),</w:t>
      </w:r>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sz w:val="28"/>
          <w:szCs w:val="28"/>
          <w:lang w:eastAsia="ru-RU"/>
        </w:rPr>
      </w:pPr>
      <w:r w:rsidRPr="00F176C6">
        <w:rPr>
          <w:rFonts w:ascii="Times New Roman" w:eastAsia="Times New Roman" w:hAnsi="Times New Roman" w:cs="Times New Roman"/>
          <w:sz w:val="28"/>
          <w:szCs w:val="28"/>
          <w:lang w:eastAsia="ru-RU"/>
        </w:rPr>
        <w:t>о наличии и площади частей жилого помещения (пункт 7 часть 1 статьи 21), это раздел 15.2 ПД. Сейчас указывается общая площадь жилого помещения.</w:t>
      </w:r>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sz w:val="28"/>
          <w:szCs w:val="28"/>
          <w:lang w:eastAsia="ru-RU"/>
        </w:rPr>
      </w:pPr>
      <w:proofErr w:type="gramStart"/>
      <w:r w:rsidRPr="00F176C6">
        <w:rPr>
          <w:rFonts w:ascii="Times New Roman" w:eastAsia="Times New Roman" w:hAnsi="Times New Roman" w:cs="Times New Roman"/>
          <w:sz w:val="28"/>
          <w:szCs w:val="28"/>
          <w:lang w:eastAsia="ru-RU"/>
        </w:rPr>
        <w:t>о</w:t>
      </w:r>
      <w:proofErr w:type="gramEnd"/>
      <w:r w:rsidRPr="00F176C6">
        <w:rPr>
          <w:rFonts w:ascii="Times New Roman" w:eastAsia="Times New Roman" w:hAnsi="Times New Roman" w:cs="Times New Roman"/>
          <w:sz w:val="28"/>
          <w:szCs w:val="28"/>
          <w:lang w:eastAsia="ru-RU"/>
        </w:rPr>
        <w:t xml:space="preserve"> сроке передачи застройщиком объекта долевого строительства участнику долевого строительства (пункт 9.1 часть 1 статьи 21),</w:t>
      </w:r>
    </w:p>
    <w:p w:rsidR="00F176C6" w:rsidRPr="00F176C6" w:rsidRDefault="00F176C6" w:rsidP="00842881">
      <w:pPr>
        <w:autoSpaceDE w:val="0"/>
        <w:autoSpaceDN w:val="0"/>
        <w:adjustRightInd w:val="0"/>
        <w:spacing w:after="0" w:line="240" w:lineRule="auto"/>
        <w:ind w:left="-540" w:firstLine="682"/>
        <w:jc w:val="both"/>
        <w:rPr>
          <w:rFonts w:ascii="Times New Roman" w:eastAsia="Times New Roman" w:hAnsi="Times New Roman" w:cs="Times New Roman"/>
          <w:sz w:val="28"/>
          <w:szCs w:val="28"/>
          <w:lang w:eastAsia="ru-RU"/>
        </w:rPr>
      </w:pPr>
      <w:r w:rsidRPr="00F176C6">
        <w:rPr>
          <w:rFonts w:ascii="Times New Roman" w:eastAsia="Times New Roman" w:hAnsi="Times New Roman" w:cs="Times New Roman"/>
          <w:sz w:val="28"/>
          <w:szCs w:val="28"/>
          <w:lang w:eastAsia="ru-RU"/>
        </w:rPr>
        <w:t xml:space="preserve">о сумме задолженности по договору кредита (займа) на последнюю отчетную дату, сроке исполнения обязательств заемщика в полном размере в соответствии с </w:t>
      </w:r>
      <w:bookmarkStart w:id="2" w:name="_GoBack"/>
      <w:bookmarkEnd w:id="2"/>
      <w:r w:rsidRPr="00F176C6">
        <w:rPr>
          <w:rFonts w:ascii="Times New Roman" w:eastAsia="Times New Roman" w:hAnsi="Times New Roman" w:cs="Times New Roman"/>
          <w:sz w:val="28"/>
          <w:szCs w:val="28"/>
          <w:lang w:eastAsia="ru-RU"/>
        </w:rPr>
        <w:t>договором кредита (займа) (пункт 11.1 часть 1 статьи 21), (расширен состав сведений о целевых займах и кредитах).</w:t>
      </w:r>
    </w:p>
    <w:p w:rsidR="00F176C6" w:rsidRPr="00F176C6" w:rsidRDefault="00F176C6" w:rsidP="00D72F98">
      <w:pPr>
        <w:autoSpaceDE w:val="0"/>
        <w:autoSpaceDN w:val="0"/>
        <w:adjustRightInd w:val="0"/>
        <w:spacing w:after="0" w:line="240" w:lineRule="auto"/>
        <w:ind w:left="-540" w:firstLine="682"/>
        <w:jc w:val="both"/>
        <w:outlineLvl w:val="0"/>
        <w:rPr>
          <w:rFonts w:ascii="Times New Roman" w:eastAsia="Times New Roman" w:hAnsi="Times New Roman" w:cs="Times New Roman"/>
          <w:bCs/>
          <w:sz w:val="28"/>
          <w:szCs w:val="28"/>
          <w:lang w:eastAsia="ru-RU"/>
        </w:rPr>
      </w:pPr>
      <w:r w:rsidRPr="00F176C6">
        <w:rPr>
          <w:rFonts w:ascii="Times New Roman" w:eastAsia="Times New Roman" w:hAnsi="Times New Roman" w:cs="Times New Roman"/>
          <w:sz w:val="28"/>
          <w:szCs w:val="28"/>
          <w:shd w:val="clear" w:color="auto" w:fill="FFFFFF"/>
        </w:rPr>
        <w:t>В соответствии с частью 6.1 статьи 23.4 «</w:t>
      </w:r>
      <w:r w:rsidRPr="00F176C6">
        <w:rPr>
          <w:rFonts w:ascii="Times New Roman" w:eastAsia="Times New Roman" w:hAnsi="Times New Roman" w:cs="Times New Roman"/>
          <w:bCs/>
          <w:sz w:val="28"/>
          <w:szCs w:val="28"/>
          <w:lang w:eastAsia="ru-RU"/>
        </w:rPr>
        <w:t>Взаимодействие субъектов информации с использованием единой информационной системы жилищного строительства» о</w:t>
      </w:r>
      <w:r w:rsidRPr="00F176C6">
        <w:rPr>
          <w:rFonts w:ascii="Times New Roman" w:eastAsia="Times New Roman" w:hAnsi="Times New Roman" w:cs="Times New Roman"/>
          <w:sz w:val="28"/>
          <w:szCs w:val="28"/>
          <w:shd w:val="clear" w:color="auto" w:fill="FFFFFF"/>
        </w:rPr>
        <w:t>рганы прокуратуры получат право доступа к информации </w:t>
      </w:r>
      <w:hyperlink r:id="rId17" w:history="1">
        <w:r w:rsidRPr="001E1C95">
          <w:rPr>
            <w:rFonts w:ascii="Times New Roman" w:eastAsia="Times New Roman" w:hAnsi="Times New Roman" w:cs="Times New Roman"/>
            <w:sz w:val="28"/>
            <w:szCs w:val="28"/>
            <w:bdr w:val="none" w:sz="0" w:space="0" w:color="auto" w:frame="1"/>
            <w:shd w:val="clear" w:color="auto" w:fill="FFFFFF"/>
          </w:rPr>
          <w:t>ЕИСЖС</w:t>
        </w:r>
      </w:hyperlink>
      <w:r w:rsidRPr="00F176C6">
        <w:rPr>
          <w:rFonts w:ascii="Times New Roman" w:eastAsia="Times New Roman" w:hAnsi="Times New Roman" w:cs="Times New Roman"/>
          <w:sz w:val="28"/>
          <w:szCs w:val="28"/>
          <w:shd w:val="clear" w:color="auto" w:fill="FFFFFF"/>
        </w:rPr>
        <w:t xml:space="preserve">, необходимой им для осуществления прокурорского надзора. </w:t>
      </w:r>
    </w:p>
    <w:p w:rsidR="00F176C6" w:rsidRPr="00F176C6" w:rsidRDefault="00F176C6" w:rsidP="00D72F98">
      <w:pPr>
        <w:spacing w:after="0" w:line="240" w:lineRule="auto"/>
        <w:ind w:left="-540" w:firstLine="682"/>
        <w:jc w:val="both"/>
        <w:rPr>
          <w:rFonts w:ascii="Times New Roman" w:eastAsia="Times New Roman" w:hAnsi="Times New Roman" w:cs="Times New Roman"/>
          <w:color w:val="FF0000"/>
          <w:sz w:val="28"/>
          <w:szCs w:val="28"/>
        </w:rPr>
      </w:pPr>
    </w:p>
    <w:p w:rsidR="00F176C6" w:rsidRPr="00F176C6" w:rsidRDefault="00F176C6" w:rsidP="00D72F98">
      <w:pPr>
        <w:spacing w:after="0" w:line="240" w:lineRule="auto"/>
        <w:ind w:left="-540" w:firstLine="682"/>
        <w:jc w:val="center"/>
        <w:rPr>
          <w:rFonts w:ascii="Times New Roman" w:eastAsia="Times New Roman" w:hAnsi="Times New Roman" w:cs="Times New Roman"/>
          <w:b/>
          <w:bCs/>
          <w:sz w:val="28"/>
          <w:szCs w:val="28"/>
        </w:rPr>
      </w:pPr>
      <w:r w:rsidRPr="00F176C6">
        <w:rPr>
          <w:rFonts w:ascii="Times New Roman" w:eastAsia="Times New Roman" w:hAnsi="Times New Roman" w:cs="Times New Roman"/>
          <w:b/>
          <w:bCs/>
          <w:sz w:val="28"/>
          <w:szCs w:val="28"/>
        </w:rPr>
        <w:t>Типовые нарушения обязательных требований, соблюдение которых оценивается при проведении мероприятий по контролю (надзору)  за долевым участием в строительстве</w:t>
      </w:r>
    </w:p>
    <w:p w:rsidR="00F176C6" w:rsidRPr="00F176C6" w:rsidRDefault="00F176C6" w:rsidP="00D72F98">
      <w:pPr>
        <w:spacing w:after="0" w:line="240" w:lineRule="auto"/>
        <w:ind w:left="-540" w:firstLine="682"/>
        <w:jc w:val="both"/>
        <w:rPr>
          <w:rFonts w:ascii="Times New Roman" w:eastAsia="Times New Roman" w:hAnsi="Times New Roman" w:cs="Times New Roman"/>
          <w:b/>
          <w:bCs/>
          <w:color w:val="FF0000"/>
          <w:sz w:val="28"/>
          <w:szCs w:val="28"/>
        </w:rPr>
      </w:pPr>
    </w:p>
    <w:p w:rsidR="00F176C6" w:rsidRPr="00F176C6" w:rsidRDefault="00F176C6" w:rsidP="00D72F98">
      <w:pPr>
        <w:spacing w:after="0" w:line="240" w:lineRule="auto"/>
        <w:ind w:left="-540" w:firstLine="682"/>
        <w:jc w:val="both"/>
        <w:rPr>
          <w:rFonts w:ascii="Times New Roman" w:eastAsia="Times New Roman" w:hAnsi="Times New Roman" w:cs="Times New Roman"/>
          <w:sz w:val="28"/>
          <w:szCs w:val="28"/>
        </w:rPr>
      </w:pPr>
      <w:r w:rsidRPr="00F176C6">
        <w:rPr>
          <w:rFonts w:ascii="Times New Roman" w:eastAsia="Times New Roman" w:hAnsi="Times New Roman" w:cs="Times New Roman"/>
          <w:sz w:val="28"/>
          <w:szCs w:val="28"/>
        </w:rPr>
        <w:t xml:space="preserve">В результате проведения контрольно-надзорных мероприятий в 1 полугодии 2020 года выявлены следующие типовые нарушения обязательных требований. </w:t>
      </w:r>
    </w:p>
    <w:p w:rsidR="00F176C6" w:rsidRPr="00F176C6" w:rsidRDefault="00F176C6" w:rsidP="00D72F98">
      <w:pPr>
        <w:spacing w:after="0" w:line="240" w:lineRule="auto"/>
        <w:ind w:left="-540" w:firstLine="682"/>
        <w:jc w:val="both"/>
        <w:rPr>
          <w:rFonts w:ascii="Times New Roman" w:eastAsia="Times New Roman" w:hAnsi="Times New Roman" w:cs="Times New Roman"/>
          <w:sz w:val="28"/>
          <w:szCs w:val="28"/>
        </w:rPr>
      </w:pPr>
      <w:r w:rsidRPr="00F176C6">
        <w:rPr>
          <w:rFonts w:ascii="Times New Roman" w:eastAsia="Times New Roman" w:hAnsi="Times New Roman" w:cs="Times New Roman"/>
          <w:sz w:val="28"/>
          <w:szCs w:val="28"/>
        </w:rPr>
        <w:t xml:space="preserve">1. </w:t>
      </w:r>
      <w:proofErr w:type="gramStart"/>
      <w:r w:rsidRPr="00F176C6">
        <w:rPr>
          <w:rFonts w:ascii="Times New Roman" w:eastAsia="Times New Roman" w:hAnsi="Times New Roman" w:cs="Times New Roman"/>
          <w:sz w:val="28"/>
          <w:szCs w:val="28"/>
        </w:rPr>
        <w:t>При проведении мероприятий по контролю без взаимодействия с юридическими лицами по своевременности</w:t>
      </w:r>
      <w:proofErr w:type="gramEnd"/>
      <w:r w:rsidRPr="00F176C6">
        <w:rPr>
          <w:rFonts w:ascii="Times New Roman" w:eastAsia="Times New Roman" w:hAnsi="Times New Roman" w:cs="Times New Roman"/>
          <w:sz w:val="28"/>
          <w:szCs w:val="28"/>
        </w:rPr>
        <w:t xml:space="preserve"> внесения изменений в проектные декларации:</w:t>
      </w:r>
    </w:p>
    <w:p w:rsidR="00F176C6" w:rsidRPr="00F176C6" w:rsidRDefault="00F176C6" w:rsidP="00D72F98">
      <w:pPr>
        <w:spacing w:after="0" w:line="240" w:lineRule="auto"/>
        <w:ind w:left="-540" w:firstLine="682"/>
        <w:jc w:val="both"/>
        <w:rPr>
          <w:rFonts w:ascii="Times New Roman" w:eastAsia="Times New Roman" w:hAnsi="Times New Roman" w:cs="Times New Roman"/>
          <w:sz w:val="28"/>
          <w:szCs w:val="28"/>
        </w:rPr>
      </w:pPr>
      <w:r w:rsidRPr="00F176C6">
        <w:rPr>
          <w:rFonts w:ascii="Times New Roman" w:eastAsia="Times New Roman" w:hAnsi="Times New Roman" w:cs="Times New Roman"/>
          <w:sz w:val="28"/>
          <w:szCs w:val="28"/>
        </w:rPr>
        <w:t>установлено нарушение сроков размещения обязательных изменений, вносимых в проектную декларацию по результатам 3 квартала 2019 года, а именно:</w:t>
      </w:r>
    </w:p>
    <w:p w:rsidR="00F176C6" w:rsidRPr="00F176C6" w:rsidRDefault="00F176C6" w:rsidP="00D72F98">
      <w:pPr>
        <w:spacing w:after="0" w:line="240" w:lineRule="auto"/>
        <w:ind w:left="-540" w:firstLine="682"/>
        <w:jc w:val="both"/>
        <w:rPr>
          <w:rFonts w:ascii="Times New Roman" w:eastAsia="Times New Roman" w:hAnsi="Times New Roman" w:cs="Times New Roman"/>
          <w:sz w:val="28"/>
          <w:szCs w:val="28"/>
        </w:rPr>
      </w:pPr>
      <w:r w:rsidRPr="00F176C6">
        <w:rPr>
          <w:rFonts w:ascii="Times New Roman" w:eastAsia="Times New Roman" w:hAnsi="Times New Roman" w:cs="Times New Roman"/>
          <w:sz w:val="28"/>
          <w:szCs w:val="28"/>
        </w:rPr>
        <w:t>а) о финансовом результате за 9 месяцев 2019 года;</w:t>
      </w:r>
    </w:p>
    <w:p w:rsidR="00F176C6" w:rsidRPr="00F176C6" w:rsidRDefault="00F176C6" w:rsidP="00D72F98">
      <w:pPr>
        <w:spacing w:after="0" w:line="240" w:lineRule="auto"/>
        <w:ind w:left="-540" w:firstLine="682"/>
        <w:jc w:val="both"/>
        <w:rPr>
          <w:rFonts w:ascii="Times New Roman" w:eastAsia="Times New Roman" w:hAnsi="Times New Roman" w:cs="Times New Roman"/>
          <w:b/>
          <w:bCs/>
          <w:sz w:val="28"/>
          <w:szCs w:val="28"/>
        </w:rPr>
      </w:pPr>
      <w:r w:rsidRPr="00F176C6">
        <w:rPr>
          <w:rFonts w:ascii="Times New Roman" w:eastAsia="Times New Roman" w:hAnsi="Times New Roman" w:cs="Times New Roman"/>
          <w:sz w:val="28"/>
          <w:szCs w:val="28"/>
        </w:rPr>
        <w:t>б) о размерах дебиторской и кредиторской задолженности на 30 сентября 2019 года.</w:t>
      </w:r>
      <w:r w:rsidRPr="00F176C6">
        <w:rPr>
          <w:rFonts w:ascii="Times New Roman" w:eastAsia="Times New Roman" w:hAnsi="Times New Roman" w:cs="Times New Roman"/>
          <w:b/>
          <w:bCs/>
          <w:sz w:val="28"/>
          <w:szCs w:val="28"/>
        </w:rPr>
        <w:t xml:space="preserve"> </w:t>
      </w:r>
    </w:p>
    <w:p w:rsidR="00F176C6" w:rsidRPr="00F176C6" w:rsidRDefault="00F176C6" w:rsidP="00D72F98">
      <w:pPr>
        <w:spacing w:after="0" w:line="240" w:lineRule="auto"/>
        <w:ind w:left="-540" w:firstLine="682"/>
        <w:jc w:val="both"/>
        <w:rPr>
          <w:rFonts w:ascii="Times New Roman" w:eastAsia="Times New Roman" w:hAnsi="Times New Roman" w:cs="Times New Roman"/>
          <w:sz w:val="28"/>
          <w:szCs w:val="28"/>
        </w:rPr>
      </w:pPr>
      <w:r w:rsidRPr="00F176C6">
        <w:rPr>
          <w:rFonts w:ascii="Times New Roman" w:eastAsia="Times New Roman" w:hAnsi="Times New Roman" w:cs="Times New Roman"/>
          <w:sz w:val="28"/>
          <w:szCs w:val="28"/>
        </w:rPr>
        <w:t xml:space="preserve">2. </w:t>
      </w:r>
      <w:proofErr w:type="gramStart"/>
      <w:r w:rsidRPr="00F176C6">
        <w:rPr>
          <w:rFonts w:ascii="Times New Roman" w:eastAsia="Times New Roman" w:hAnsi="Times New Roman" w:cs="Times New Roman"/>
          <w:sz w:val="28"/>
          <w:szCs w:val="28"/>
        </w:rPr>
        <w:t>При проведении мероприятий по контролю без взаимодействия с юридическими лицами по анализу</w:t>
      </w:r>
      <w:proofErr w:type="gramEnd"/>
      <w:r w:rsidRPr="00F176C6">
        <w:rPr>
          <w:rFonts w:ascii="Times New Roman" w:eastAsia="Times New Roman" w:hAnsi="Times New Roman" w:cs="Times New Roman"/>
          <w:sz w:val="28"/>
          <w:szCs w:val="28"/>
        </w:rPr>
        <w:t xml:space="preserve"> отчетности застройщиков об осуществлении деятельности, связанной с привлечением денежных средств участников долевого строительства: </w:t>
      </w:r>
    </w:p>
    <w:p w:rsidR="00F176C6" w:rsidRPr="00F176C6" w:rsidRDefault="00F176C6" w:rsidP="00D72F98">
      <w:pPr>
        <w:spacing w:after="0" w:line="240" w:lineRule="auto"/>
        <w:ind w:left="-540" w:firstLine="682"/>
        <w:jc w:val="both"/>
        <w:rPr>
          <w:rFonts w:ascii="Times New Roman" w:eastAsia="Times New Roman" w:hAnsi="Times New Roman" w:cs="Times New Roman"/>
          <w:sz w:val="28"/>
          <w:szCs w:val="28"/>
        </w:rPr>
      </w:pPr>
      <w:r w:rsidRPr="00F176C6">
        <w:rPr>
          <w:rFonts w:ascii="Times New Roman" w:eastAsia="Times New Roman" w:hAnsi="Times New Roman" w:cs="Times New Roman"/>
          <w:sz w:val="28"/>
          <w:szCs w:val="28"/>
        </w:rPr>
        <w:t>установлено непредставление в установленный законодательством срок в контролирующий орган отчетности застройщика за 3 квартал 2019 года.</w:t>
      </w:r>
    </w:p>
    <w:p w:rsidR="00F176C6" w:rsidRPr="00F176C6" w:rsidRDefault="00F176C6" w:rsidP="00D72F98">
      <w:pPr>
        <w:spacing w:after="0" w:line="240" w:lineRule="auto"/>
        <w:ind w:left="-540" w:firstLine="682"/>
        <w:jc w:val="both"/>
        <w:rPr>
          <w:rFonts w:ascii="Times New Roman" w:eastAsia="Times New Roman" w:hAnsi="Times New Roman" w:cs="Times New Roman"/>
          <w:color w:val="000000"/>
          <w:sz w:val="28"/>
          <w:szCs w:val="28"/>
          <w:shd w:val="clear" w:color="auto" w:fill="FFFFFF"/>
        </w:rPr>
      </w:pPr>
      <w:r w:rsidRPr="00F176C6">
        <w:rPr>
          <w:rFonts w:ascii="Times New Roman" w:eastAsia="Times New Roman" w:hAnsi="Times New Roman" w:cs="Times New Roman"/>
          <w:sz w:val="28"/>
          <w:szCs w:val="28"/>
        </w:rPr>
        <w:t xml:space="preserve">3. </w:t>
      </w:r>
      <w:proofErr w:type="gramStart"/>
      <w:r w:rsidRPr="00F176C6">
        <w:rPr>
          <w:rFonts w:ascii="Times New Roman" w:eastAsia="Times New Roman" w:hAnsi="Times New Roman" w:cs="Times New Roman"/>
          <w:sz w:val="28"/>
          <w:szCs w:val="28"/>
        </w:rPr>
        <w:t>В связи с</w:t>
      </w:r>
      <w:r w:rsidRPr="00F176C6">
        <w:rPr>
          <w:rFonts w:ascii="Times New Roman" w:eastAsia="Times New Roman" w:hAnsi="Times New Roman" w:cs="Times New Roman"/>
          <w:sz w:val="28"/>
          <w:szCs w:val="28"/>
          <w:shd w:val="clear" w:color="auto" w:fill="FFFFFF"/>
        </w:rPr>
        <w:t xml:space="preserve"> выявлением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w:t>
      </w:r>
      <w:r w:rsidRPr="00F176C6">
        <w:rPr>
          <w:rFonts w:ascii="Times New Roman" w:eastAsia="Times New Roman" w:hAnsi="Times New Roman" w:cs="Times New Roman"/>
          <w:sz w:val="28"/>
          <w:szCs w:val="28"/>
          <w:shd w:val="clear" w:color="auto" w:fill="FFFFFF"/>
        </w:rPr>
        <w:lastRenderedPageBreak/>
        <w:t>соответствии с требованиями законодательства Российской</w:t>
      </w:r>
      <w:r w:rsidRPr="00F176C6">
        <w:rPr>
          <w:rFonts w:ascii="Times New Roman" w:eastAsia="Times New Roman" w:hAnsi="Times New Roman" w:cs="Times New Roman"/>
          <w:color w:val="000000"/>
          <w:sz w:val="28"/>
          <w:szCs w:val="28"/>
          <w:shd w:val="clear" w:color="auto" w:fill="FFFFFF"/>
        </w:rPr>
        <w:t xml:space="preserve"> Федерации, и (или) проектной декларации признаков нарушения обязательных требований, установленных законодательством об участии в долевом</w:t>
      </w:r>
      <w:proofErr w:type="gramEnd"/>
      <w:r w:rsidRPr="00F176C6">
        <w:rPr>
          <w:rFonts w:ascii="Times New Roman" w:eastAsia="Times New Roman" w:hAnsi="Times New Roman" w:cs="Times New Roman"/>
          <w:color w:val="000000"/>
          <w:sz w:val="28"/>
          <w:szCs w:val="28"/>
          <w:shd w:val="clear" w:color="auto" w:fill="FFFFFF"/>
        </w:rPr>
        <w:t xml:space="preserve"> </w:t>
      </w:r>
      <w:proofErr w:type="gramStart"/>
      <w:r w:rsidRPr="00F176C6">
        <w:rPr>
          <w:rFonts w:ascii="Times New Roman" w:eastAsia="Times New Roman" w:hAnsi="Times New Roman" w:cs="Times New Roman"/>
          <w:color w:val="000000"/>
          <w:sz w:val="28"/>
          <w:szCs w:val="28"/>
          <w:shd w:val="clear" w:color="auto" w:fill="FFFFFF"/>
        </w:rPr>
        <w:t>строительстве</w:t>
      </w:r>
      <w:proofErr w:type="gramEnd"/>
      <w:r w:rsidRPr="00F176C6">
        <w:rPr>
          <w:rFonts w:ascii="Times New Roman" w:eastAsia="Times New Roman" w:hAnsi="Times New Roman" w:cs="Times New Roman"/>
          <w:color w:val="000000"/>
          <w:sz w:val="28"/>
          <w:szCs w:val="28"/>
          <w:shd w:val="clear" w:color="auto" w:fill="FFFFFF"/>
        </w:rPr>
        <w:t xml:space="preserve"> многоквартирных домов и (или) иных объектов недвижимости проведены внеплановые документарные проверки.</w:t>
      </w:r>
    </w:p>
    <w:p w:rsidR="00F176C6" w:rsidRPr="00F176C6" w:rsidRDefault="00F176C6" w:rsidP="00D72F98">
      <w:pPr>
        <w:spacing w:after="0" w:line="240" w:lineRule="auto"/>
        <w:ind w:left="-540" w:firstLine="682"/>
        <w:jc w:val="both"/>
        <w:rPr>
          <w:rFonts w:ascii="Times New Roman" w:eastAsia="Times New Roman" w:hAnsi="Times New Roman" w:cs="Times New Roman"/>
          <w:sz w:val="28"/>
          <w:szCs w:val="28"/>
        </w:rPr>
      </w:pPr>
      <w:r w:rsidRPr="00F176C6">
        <w:rPr>
          <w:rFonts w:ascii="Times New Roman" w:eastAsia="Times New Roman" w:hAnsi="Times New Roman" w:cs="Times New Roman"/>
          <w:sz w:val="28"/>
          <w:szCs w:val="28"/>
        </w:rPr>
        <w:t>По результатам проверок установлены нарушения:</w:t>
      </w:r>
    </w:p>
    <w:p w:rsidR="00F176C6" w:rsidRPr="00F176C6" w:rsidRDefault="00F176C6" w:rsidP="00D72F98">
      <w:pPr>
        <w:spacing w:after="0" w:line="240" w:lineRule="auto"/>
        <w:ind w:left="-540" w:firstLine="682"/>
        <w:jc w:val="both"/>
        <w:rPr>
          <w:rFonts w:ascii="Times New Roman" w:eastAsia="Times New Roman" w:hAnsi="Times New Roman" w:cs="Times New Roman"/>
          <w:color w:val="000000"/>
          <w:sz w:val="28"/>
          <w:szCs w:val="28"/>
        </w:rPr>
      </w:pPr>
      <w:r w:rsidRPr="00F176C6">
        <w:rPr>
          <w:rFonts w:ascii="Times New Roman" w:eastAsia="Times New Roman" w:hAnsi="Times New Roman" w:cs="Times New Roman"/>
          <w:color w:val="000000"/>
          <w:sz w:val="28"/>
          <w:szCs w:val="28"/>
        </w:rPr>
        <w:t xml:space="preserve">1) в проектных декларациях размещена заведомо искаженная информация о количестве заключенных договоров на 30.09.2019 и о суммарной цене договоров этих договоров. </w:t>
      </w:r>
    </w:p>
    <w:p w:rsidR="00F176C6" w:rsidRDefault="00F176C6" w:rsidP="001B77D3">
      <w:pPr>
        <w:spacing w:after="0" w:line="240" w:lineRule="auto"/>
        <w:ind w:left="-540" w:firstLine="682"/>
        <w:jc w:val="both"/>
        <w:rPr>
          <w:rFonts w:ascii="Times New Roman" w:eastAsia="Times New Roman" w:hAnsi="Times New Roman" w:cs="Times New Roman"/>
          <w:sz w:val="28"/>
          <w:szCs w:val="28"/>
        </w:rPr>
      </w:pPr>
      <w:proofErr w:type="gramStart"/>
      <w:r w:rsidRPr="00F176C6">
        <w:rPr>
          <w:rFonts w:ascii="Times New Roman" w:eastAsia="Times New Roman" w:hAnsi="Times New Roman" w:cs="Times New Roman"/>
          <w:color w:val="000000"/>
          <w:sz w:val="28"/>
          <w:szCs w:val="28"/>
        </w:rPr>
        <w:t xml:space="preserve">2) </w:t>
      </w:r>
      <w:r w:rsidRPr="00F176C6">
        <w:rPr>
          <w:rFonts w:ascii="Times New Roman" w:eastAsia="Times New Roman" w:hAnsi="Times New Roman" w:cs="Times New Roman"/>
          <w:sz w:val="28"/>
          <w:szCs w:val="28"/>
        </w:rPr>
        <w:t xml:space="preserve">в </w:t>
      </w:r>
      <w:r w:rsidRPr="00F176C6">
        <w:rPr>
          <w:rFonts w:ascii="Times New Roman" w:eastAsia="Times New Roman" w:hAnsi="Times New Roman" w:cs="Times New Roman"/>
          <w:sz w:val="28"/>
          <w:szCs w:val="28"/>
          <w:shd w:val="clear" w:color="auto" w:fill="FFFFFF"/>
        </w:rPr>
        <w:t xml:space="preserve">отчетности </w:t>
      </w:r>
      <w:r w:rsidRPr="00F176C6">
        <w:rPr>
          <w:rFonts w:ascii="Times New Roman" w:eastAsia="Times New Roman" w:hAnsi="Times New Roman" w:cs="Times New Roman"/>
          <w:sz w:val="28"/>
          <w:szCs w:val="28"/>
        </w:rPr>
        <w:t xml:space="preserve">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сводной накопительной ведомости проекта строительства </w:t>
      </w:r>
      <w:r w:rsidRPr="00F176C6">
        <w:rPr>
          <w:rFonts w:ascii="Times New Roman" w:eastAsia="Times New Roman" w:hAnsi="Times New Roman" w:cs="Times New Roman"/>
          <w:sz w:val="28"/>
          <w:szCs w:val="28"/>
          <w:shd w:val="clear" w:color="auto" w:fill="FFFFFF"/>
        </w:rPr>
        <w:t>за 3 квартал 2019г</w:t>
      </w:r>
      <w:r w:rsidRPr="00F176C6">
        <w:rPr>
          <w:rFonts w:ascii="Times New Roman" w:eastAsia="Times New Roman" w:hAnsi="Times New Roman" w:cs="Times New Roman"/>
          <w:sz w:val="28"/>
          <w:szCs w:val="28"/>
        </w:rPr>
        <w:t xml:space="preserve"> размещена заведомо искаженная информация о количестве договоров, действующих на последнюю календарную дату</w:t>
      </w:r>
      <w:proofErr w:type="gramEnd"/>
      <w:r w:rsidRPr="00F176C6">
        <w:rPr>
          <w:rFonts w:ascii="Times New Roman" w:eastAsia="Times New Roman" w:hAnsi="Times New Roman" w:cs="Times New Roman"/>
          <w:sz w:val="28"/>
          <w:szCs w:val="28"/>
        </w:rPr>
        <w:t xml:space="preserve"> отчетного периода (на 30.09.2019г.).</w:t>
      </w:r>
    </w:p>
    <w:p w:rsidR="00D72F98" w:rsidRPr="00F176C6" w:rsidRDefault="00D72F98" w:rsidP="001B77D3">
      <w:pPr>
        <w:spacing w:after="0" w:line="240" w:lineRule="auto"/>
        <w:ind w:left="-540" w:firstLine="682"/>
        <w:jc w:val="both"/>
        <w:rPr>
          <w:rFonts w:ascii="Times New Roman" w:eastAsia="Times New Roman" w:hAnsi="Times New Roman" w:cs="Times New Roman"/>
          <w:sz w:val="28"/>
          <w:szCs w:val="28"/>
        </w:rPr>
      </w:pPr>
    </w:p>
    <w:p w:rsidR="00F176C6" w:rsidRPr="00F176C6" w:rsidRDefault="00D72F98" w:rsidP="001B77D3">
      <w:pPr>
        <w:spacing w:after="0" w:line="240" w:lineRule="auto"/>
        <w:ind w:left="-567" w:right="-28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Административное производство</w:t>
      </w:r>
    </w:p>
    <w:p w:rsidR="00F176C6" w:rsidRPr="00F176C6" w:rsidRDefault="00F176C6" w:rsidP="001B77D3">
      <w:pPr>
        <w:spacing w:after="0" w:line="240" w:lineRule="auto"/>
        <w:ind w:left="-567" w:right="-284"/>
        <w:jc w:val="center"/>
        <w:rPr>
          <w:rFonts w:ascii="Times New Roman" w:eastAsia="Times New Roman" w:hAnsi="Times New Roman" w:cs="Times New Roman"/>
          <w:bCs/>
          <w:sz w:val="28"/>
          <w:szCs w:val="28"/>
        </w:rPr>
      </w:pPr>
    </w:p>
    <w:p w:rsidR="00F176C6" w:rsidRPr="00F176C6" w:rsidRDefault="00F176C6" w:rsidP="001B77D3">
      <w:pPr>
        <w:spacing w:after="0" w:line="240" w:lineRule="auto"/>
        <w:ind w:left="-567" w:right="-284" w:firstLine="567"/>
        <w:jc w:val="both"/>
        <w:rPr>
          <w:rFonts w:ascii="Times New Roman" w:eastAsia="Times New Roman" w:hAnsi="Times New Roman" w:cs="Times New Roman"/>
          <w:sz w:val="28"/>
          <w:szCs w:val="28"/>
        </w:rPr>
      </w:pPr>
      <w:r w:rsidRPr="00F176C6">
        <w:rPr>
          <w:rFonts w:ascii="Times New Roman" w:eastAsia="Times New Roman" w:hAnsi="Times New Roman" w:cs="Times New Roman"/>
          <w:sz w:val="28"/>
          <w:szCs w:val="28"/>
        </w:rPr>
        <w:t xml:space="preserve"> </w:t>
      </w:r>
      <w:proofErr w:type="gramStart"/>
      <w:r w:rsidRPr="00F176C6">
        <w:rPr>
          <w:rFonts w:ascii="Times New Roman" w:eastAsia="Times New Roman" w:hAnsi="Times New Roman" w:cs="Times New Roman"/>
          <w:sz w:val="28"/>
          <w:szCs w:val="28"/>
        </w:rPr>
        <w:t>Должностные лица, осуществляющие государственный контроль (надзор) в области долевого строительства многоквартирных домов и (или) иных объектов недвижимости на территории Удмуртской Республики, наделены полномочиями по составлению протоколов об административных правонарушениях, предусмотренных частью 1 статьи 13.19.3 (в части административных правонарушений, совершенных жилищно-строительными кооперативами, осуществляющими строительство многоквартирных домов), статьями 14.28, 14.28.1 и частью 4 статьи 19.5 КоАП РФ.</w:t>
      </w:r>
      <w:proofErr w:type="gramEnd"/>
    </w:p>
    <w:p w:rsidR="00F176C6" w:rsidRPr="00F176C6" w:rsidRDefault="00F176C6" w:rsidP="00F176C6">
      <w:pPr>
        <w:spacing w:after="0" w:line="240" w:lineRule="auto"/>
        <w:ind w:left="-567" w:right="-284" w:firstLine="567"/>
        <w:jc w:val="both"/>
        <w:rPr>
          <w:rFonts w:ascii="Times New Roman" w:eastAsia="Times New Roman" w:hAnsi="Times New Roman" w:cs="Times New Roman"/>
          <w:sz w:val="28"/>
          <w:szCs w:val="28"/>
        </w:rPr>
      </w:pPr>
      <w:r w:rsidRPr="00F176C6">
        <w:rPr>
          <w:rFonts w:ascii="Times New Roman" w:eastAsia="Times New Roman" w:hAnsi="Times New Roman" w:cs="Times New Roman"/>
          <w:sz w:val="28"/>
          <w:szCs w:val="28"/>
        </w:rPr>
        <w:t>По результатам проверок составлено 22 протокола об административных правонарушениях, вынесено 22 постановления.</w:t>
      </w:r>
    </w:p>
    <w:p w:rsidR="00F176C6" w:rsidRPr="00F176C6" w:rsidRDefault="00F176C6" w:rsidP="00F176C6">
      <w:pPr>
        <w:spacing w:after="0" w:line="240" w:lineRule="auto"/>
        <w:ind w:left="-567" w:right="-284" w:firstLine="567"/>
        <w:jc w:val="both"/>
        <w:rPr>
          <w:rFonts w:ascii="Times New Roman" w:eastAsia="Times New Roman" w:hAnsi="Times New Roman" w:cs="Times New Roman"/>
          <w:sz w:val="28"/>
          <w:szCs w:val="28"/>
        </w:rPr>
      </w:pPr>
      <w:r w:rsidRPr="00F176C6">
        <w:rPr>
          <w:rFonts w:ascii="Times New Roman" w:eastAsia="Times New Roman" w:hAnsi="Times New Roman" w:cs="Times New Roman"/>
          <w:sz w:val="28"/>
          <w:szCs w:val="28"/>
        </w:rPr>
        <w:t>По части 4 статьи 19.5 КоАП за невыполнение в установленный законом срок законного предписания Главного управления составлено 3 протокола в отношении юридических лиц. По результатам рассмотрения вынесено 2 постановления о прекращении производства по делу, в связи с истечением срока давности, 1 постановление о назначении административного наказания в виде административного штрафа в размере 50 000.</w:t>
      </w:r>
    </w:p>
    <w:p w:rsidR="00F176C6" w:rsidRPr="00F176C6" w:rsidRDefault="00F176C6" w:rsidP="00F176C6">
      <w:pPr>
        <w:spacing w:after="0" w:line="240" w:lineRule="auto"/>
        <w:ind w:left="-567" w:right="-284" w:firstLine="567"/>
        <w:jc w:val="both"/>
        <w:rPr>
          <w:rFonts w:ascii="Times New Roman" w:eastAsia="Times New Roman" w:hAnsi="Times New Roman" w:cs="Times New Roman"/>
          <w:sz w:val="28"/>
          <w:szCs w:val="28"/>
        </w:rPr>
      </w:pPr>
      <w:r w:rsidRPr="00F176C6">
        <w:rPr>
          <w:rFonts w:ascii="Times New Roman" w:eastAsia="Times New Roman" w:hAnsi="Times New Roman" w:cs="Times New Roman"/>
          <w:sz w:val="28"/>
          <w:szCs w:val="28"/>
        </w:rPr>
        <w:t>По ч.1 ст. 13.19.3 КоАП РФ составлено 18 протоколов на юридическое лицо, по результатам рассмотрения материалов дела вынесено 5 постановлений о назначении наказания в виде предупреждения, 10 постановлений о назначении административного наказания в виде административного штрафа на общую сумму 538 000, 3 постановления о прекращении производства по делу.</w:t>
      </w:r>
    </w:p>
    <w:p w:rsidR="00F176C6" w:rsidRDefault="00F176C6" w:rsidP="00F176C6">
      <w:pPr>
        <w:autoSpaceDE w:val="0"/>
        <w:autoSpaceDN w:val="0"/>
        <w:adjustRightInd w:val="0"/>
        <w:spacing w:after="0" w:line="240" w:lineRule="auto"/>
        <w:ind w:left="-567" w:right="-284" w:firstLine="567"/>
        <w:jc w:val="both"/>
        <w:rPr>
          <w:rFonts w:ascii="Times New Roman" w:eastAsia="Calibri" w:hAnsi="Times New Roman" w:cs="Times New Roman"/>
          <w:sz w:val="28"/>
          <w:szCs w:val="28"/>
          <w:lang w:eastAsia="ru-RU"/>
        </w:rPr>
      </w:pPr>
      <w:r w:rsidRPr="00F176C6">
        <w:rPr>
          <w:rFonts w:ascii="Times New Roman" w:eastAsia="Times New Roman" w:hAnsi="Times New Roman" w:cs="Times New Roman"/>
          <w:sz w:val="28"/>
          <w:szCs w:val="28"/>
        </w:rPr>
        <w:t xml:space="preserve">По ч.3 ст. 14.28 КоАП РФ </w:t>
      </w:r>
      <w:r w:rsidRPr="00F176C6">
        <w:rPr>
          <w:rFonts w:ascii="Times New Roman" w:eastAsia="Calibri" w:hAnsi="Times New Roman" w:cs="Times New Roman"/>
          <w:sz w:val="28"/>
          <w:szCs w:val="28"/>
          <w:lang w:eastAsia="ru-RU"/>
        </w:rPr>
        <w:t xml:space="preserve">составлен 1 протокол, назначено наказание в виде административного штрафа на сумму 50 000. </w:t>
      </w:r>
    </w:p>
    <w:p w:rsidR="00BD5B10" w:rsidRDefault="00BD5B10" w:rsidP="00F176C6">
      <w:pPr>
        <w:autoSpaceDE w:val="0"/>
        <w:autoSpaceDN w:val="0"/>
        <w:adjustRightInd w:val="0"/>
        <w:spacing w:after="0" w:line="240" w:lineRule="auto"/>
        <w:ind w:left="-567" w:right="-284" w:firstLine="567"/>
        <w:jc w:val="both"/>
        <w:rPr>
          <w:rFonts w:ascii="Times New Roman" w:eastAsia="Calibri" w:hAnsi="Times New Roman" w:cs="Times New Roman"/>
          <w:sz w:val="28"/>
          <w:szCs w:val="28"/>
          <w:lang w:eastAsia="ru-RU"/>
        </w:rPr>
      </w:pPr>
    </w:p>
    <w:p w:rsidR="00BD5B10" w:rsidRPr="00BD5B10" w:rsidRDefault="00BD5B10" w:rsidP="00BD5B10">
      <w:pPr>
        <w:autoSpaceDE w:val="0"/>
        <w:autoSpaceDN w:val="0"/>
        <w:adjustRightInd w:val="0"/>
        <w:spacing w:after="0" w:line="240" w:lineRule="auto"/>
        <w:ind w:left="-567" w:right="-284" w:firstLine="567"/>
        <w:jc w:val="center"/>
        <w:rPr>
          <w:rFonts w:ascii="Times New Roman" w:eastAsia="Calibri" w:hAnsi="Times New Roman" w:cs="Times New Roman"/>
          <w:b/>
          <w:sz w:val="28"/>
          <w:szCs w:val="28"/>
          <w:lang w:eastAsia="ru-RU"/>
        </w:rPr>
      </w:pPr>
      <w:r w:rsidRPr="00BD5B10">
        <w:rPr>
          <w:rFonts w:ascii="Times New Roman" w:eastAsia="Calibri" w:hAnsi="Times New Roman" w:cs="Times New Roman"/>
          <w:b/>
          <w:sz w:val="28"/>
          <w:szCs w:val="28"/>
          <w:lang w:eastAsia="ru-RU"/>
        </w:rPr>
        <w:lastRenderedPageBreak/>
        <w:t>Результаты правоприменительной практики при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w:t>
      </w:r>
    </w:p>
    <w:p w:rsidR="001B77D3" w:rsidRDefault="001B77D3" w:rsidP="00F176C6">
      <w:pPr>
        <w:autoSpaceDE w:val="0"/>
        <w:autoSpaceDN w:val="0"/>
        <w:adjustRightInd w:val="0"/>
        <w:spacing w:after="0" w:line="240" w:lineRule="auto"/>
        <w:ind w:left="-567" w:right="-284" w:firstLine="567"/>
        <w:jc w:val="both"/>
        <w:rPr>
          <w:rFonts w:ascii="Times New Roman" w:eastAsia="Calibri" w:hAnsi="Times New Roman" w:cs="Times New Roman"/>
          <w:sz w:val="28"/>
          <w:szCs w:val="28"/>
          <w:lang w:eastAsia="ru-RU"/>
        </w:rPr>
      </w:pPr>
    </w:p>
    <w:p w:rsidR="00BD5B10" w:rsidRPr="001E1C95" w:rsidRDefault="00BD5B10" w:rsidP="00BD5B10">
      <w:pPr>
        <w:autoSpaceDE w:val="0"/>
        <w:autoSpaceDN w:val="0"/>
        <w:adjustRightInd w:val="0"/>
        <w:spacing w:after="0" w:line="240" w:lineRule="auto"/>
        <w:ind w:left="-567" w:right="-284" w:firstLine="567"/>
        <w:jc w:val="both"/>
        <w:rPr>
          <w:rFonts w:ascii="Times New Roman" w:eastAsia="Calibri" w:hAnsi="Times New Roman" w:cs="Times New Roman"/>
          <w:sz w:val="28"/>
          <w:szCs w:val="28"/>
          <w:lang w:eastAsia="ru-RU"/>
        </w:rPr>
      </w:pPr>
      <w:r w:rsidRPr="001E1C95">
        <w:rPr>
          <w:rFonts w:ascii="Times New Roman" w:eastAsia="Calibri" w:hAnsi="Times New Roman" w:cs="Times New Roman"/>
          <w:sz w:val="28"/>
          <w:szCs w:val="28"/>
          <w:lang w:eastAsia="ru-RU"/>
        </w:rPr>
        <w:t>Инспекци</w:t>
      </w:r>
      <w:r w:rsidR="00F46484" w:rsidRPr="001E1C95">
        <w:rPr>
          <w:rFonts w:ascii="Times New Roman" w:eastAsia="Calibri" w:hAnsi="Times New Roman" w:cs="Times New Roman"/>
          <w:sz w:val="28"/>
          <w:szCs w:val="28"/>
          <w:lang w:eastAsia="ru-RU"/>
        </w:rPr>
        <w:t>ей</w:t>
      </w:r>
      <w:r w:rsidRPr="001E1C95">
        <w:rPr>
          <w:rFonts w:ascii="Times New Roman" w:eastAsia="Calibri" w:hAnsi="Times New Roman" w:cs="Times New Roman"/>
          <w:sz w:val="28"/>
          <w:szCs w:val="28"/>
          <w:lang w:eastAsia="ru-RU"/>
        </w:rPr>
        <w:t xml:space="preserve"> </w:t>
      </w:r>
      <w:proofErr w:type="spellStart"/>
      <w:r w:rsidRPr="001E1C95">
        <w:rPr>
          <w:rFonts w:ascii="Times New Roman" w:eastAsia="Calibri" w:hAnsi="Times New Roman" w:cs="Times New Roman"/>
          <w:sz w:val="28"/>
          <w:szCs w:val="28"/>
          <w:lang w:eastAsia="ru-RU"/>
        </w:rPr>
        <w:t>гостехнадзора</w:t>
      </w:r>
      <w:proofErr w:type="spellEnd"/>
      <w:r w:rsidRPr="001E1C95">
        <w:rPr>
          <w:rFonts w:ascii="Times New Roman" w:eastAsia="Calibri" w:hAnsi="Times New Roman" w:cs="Times New Roman"/>
          <w:sz w:val="28"/>
          <w:szCs w:val="28"/>
          <w:lang w:eastAsia="ru-RU"/>
        </w:rPr>
        <w:t xml:space="preserve"> 2020 году </w:t>
      </w:r>
      <w:r w:rsidR="00F46484" w:rsidRPr="001E1C95">
        <w:rPr>
          <w:rFonts w:ascii="Times New Roman" w:eastAsia="Calibri" w:hAnsi="Times New Roman" w:cs="Times New Roman"/>
          <w:sz w:val="28"/>
          <w:szCs w:val="28"/>
          <w:lang w:eastAsia="ru-RU"/>
        </w:rPr>
        <w:t>запланировано проведение</w:t>
      </w:r>
      <w:r w:rsidRPr="001E1C95">
        <w:rPr>
          <w:rFonts w:ascii="Times New Roman" w:eastAsia="Calibri" w:hAnsi="Times New Roman" w:cs="Times New Roman"/>
          <w:sz w:val="28"/>
          <w:szCs w:val="28"/>
          <w:lang w:eastAsia="ru-RU"/>
        </w:rPr>
        <w:t xml:space="preserve">  6 проверок юридических лиц.</w:t>
      </w:r>
    </w:p>
    <w:p w:rsidR="007C0A1E" w:rsidRPr="001E1C95" w:rsidRDefault="00BD5B10" w:rsidP="00BD5B10">
      <w:pPr>
        <w:autoSpaceDE w:val="0"/>
        <w:autoSpaceDN w:val="0"/>
        <w:adjustRightInd w:val="0"/>
        <w:spacing w:after="0" w:line="240" w:lineRule="auto"/>
        <w:ind w:left="-567" w:right="-284" w:firstLine="567"/>
        <w:jc w:val="both"/>
        <w:rPr>
          <w:rFonts w:ascii="Times New Roman" w:eastAsia="Calibri" w:hAnsi="Times New Roman" w:cs="Times New Roman"/>
          <w:sz w:val="28"/>
          <w:szCs w:val="28"/>
          <w:lang w:eastAsia="ru-RU"/>
        </w:rPr>
      </w:pPr>
      <w:r w:rsidRPr="001E1C95">
        <w:rPr>
          <w:rFonts w:ascii="Times New Roman" w:eastAsia="Calibri" w:hAnsi="Times New Roman" w:cs="Times New Roman"/>
          <w:sz w:val="28"/>
          <w:szCs w:val="28"/>
          <w:lang w:eastAsia="ru-RU"/>
        </w:rPr>
        <w:t>За первое полугодие 2020 года главными государственными инженерами</w:t>
      </w:r>
      <w:r w:rsidR="00F46484" w:rsidRPr="001E1C95">
        <w:rPr>
          <w:rFonts w:ascii="Times New Roman" w:eastAsia="Calibri" w:hAnsi="Times New Roman" w:cs="Times New Roman"/>
          <w:sz w:val="28"/>
          <w:szCs w:val="28"/>
          <w:lang w:eastAsia="ru-RU"/>
        </w:rPr>
        <w:t xml:space="preserve"> – инспекторами </w:t>
      </w:r>
      <w:proofErr w:type="spellStart"/>
      <w:r w:rsidR="00F46484" w:rsidRPr="001E1C95">
        <w:rPr>
          <w:rFonts w:ascii="Times New Roman" w:eastAsia="Calibri" w:hAnsi="Times New Roman" w:cs="Times New Roman"/>
          <w:sz w:val="28"/>
          <w:szCs w:val="28"/>
          <w:lang w:eastAsia="ru-RU"/>
        </w:rPr>
        <w:t>гостехнадзора</w:t>
      </w:r>
      <w:proofErr w:type="spellEnd"/>
      <w:r w:rsidR="007C0A1E" w:rsidRPr="001E1C95">
        <w:rPr>
          <w:rFonts w:ascii="Times New Roman" w:eastAsia="Calibri" w:hAnsi="Times New Roman" w:cs="Times New Roman"/>
          <w:sz w:val="28"/>
          <w:szCs w:val="28"/>
          <w:lang w:eastAsia="ru-RU"/>
        </w:rPr>
        <w:t xml:space="preserve"> была проведена 1 плановая проверка</w:t>
      </w:r>
      <w:r w:rsidRPr="001E1C95">
        <w:rPr>
          <w:rFonts w:ascii="Times New Roman" w:eastAsia="Calibri" w:hAnsi="Times New Roman" w:cs="Times New Roman"/>
          <w:sz w:val="28"/>
          <w:szCs w:val="28"/>
          <w:lang w:eastAsia="ru-RU"/>
        </w:rPr>
        <w:t xml:space="preserve">. </w:t>
      </w:r>
    </w:p>
    <w:p w:rsidR="007C0A1E" w:rsidRPr="001E1C95" w:rsidRDefault="00BD5B10" w:rsidP="00BD5B10">
      <w:pPr>
        <w:autoSpaceDE w:val="0"/>
        <w:autoSpaceDN w:val="0"/>
        <w:adjustRightInd w:val="0"/>
        <w:spacing w:after="0" w:line="240" w:lineRule="auto"/>
        <w:ind w:left="-567" w:right="-284" w:firstLine="567"/>
        <w:jc w:val="both"/>
        <w:rPr>
          <w:rFonts w:ascii="Times New Roman" w:eastAsia="Calibri" w:hAnsi="Times New Roman" w:cs="Times New Roman"/>
          <w:sz w:val="28"/>
          <w:szCs w:val="28"/>
          <w:lang w:eastAsia="ru-RU"/>
        </w:rPr>
      </w:pPr>
      <w:r w:rsidRPr="001E1C95">
        <w:rPr>
          <w:rFonts w:ascii="Times New Roman" w:eastAsia="Calibri" w:hAnsi="Times New Roman" w:cs="Times New Roman"/>
          <w:sz w:val="28"/>
          <w:szCs w:val="28"/>
          <w:lang w:eastAsia="ru-RU"/>
        </w:rPr>
        <w:t>Основные нарушения, выявл</w:t>
      </w:r>
      <w:r w:rsidR="007C0A1E" w:rsidRPr="001E1C95">
        <w:rPr>
          <w:rFonts w:ascii="Times New Roman" w:eastAsia="Calibri" w:hAnsi="Times New Roman" w:cs="Times New Roman"/>
          <w:sz w:val="28"/>
          <w:szCs w:val="28"/>
          <w:lang w:eastAsia="ru-RU"/>
        </w:rPr>
        <w:t>енные</w:t>
      </w:r>
      <w:r w:rsidRPr="001E1C95">
        <w:rPr>
          <w:rFonts w:ascii="Times New Roman" w:eastAsia="Calibri" w:hAnsi="Times New Roman" w:cs="Times New Roman"/>
          <w:sz w:val="28"/>
          <w:szCs w:val="28"/>
          <w:lang w:eastAsia="ru-RU"/>
        </w:rPr>
        <w:t xml:space="preserve"> при проведении провер</w:t>
      </w:r>
      <w:r w:rsidR="007C0A1E" w:rsidRPr="001E1C95">
        <w:rPr>
          <w:rFonts w:ascii="Times New Roman" w:eastAsia="Calibri" w:hAnsi="Times New Roman" w:cs="Times New Roman"/>
          <w:sz w:val="28"/>
          <w:szCs w:val="28"/>
          <w:lang w:eastAsia="ru-RU"/>
        </w:rPr>
        <w:t>ки:</w:t>
      </w:r>
    </w:p>
    <w:p w:rsidR="007C0A1E" w:rsidRPr="001E1C95" w:rsidRDefault="00BD5B10" w:rsidP="00BD5B10">
      <w:pPr>
        <w:autoSpaceDE w:val="0"/>
        <w:autoSpaceDN w:val="0"/>
        <w:adjustRightInd w:val="0"/>
        <w:spacing w:after="0" w:line="240" w:lineRule="auto"/>
        <w:ind w:left="-567" w:right="-284" w:firstLine="567"/>
        <w:jc w:val="both"/>
        <w:rPr>
          <w:rFonts w:ascii="Times New Roman" w:eastAsia="Calibri" w:hAnsi="Times New Roman" w:cs="Times New Roman"/>
          <w:sz w:val="28"/>
          <w:szCs w:val="28"/>
          <w:lang w:eastAsia="ru-RU"/>
        </w:rPr>
      </w:pPr>
      <w:r w:rsidRPr="001E1C95">
        <w:rPr>
          <w:rFonts w:ascii="Times New Roman" w:eastAsia="Calibri" w:hAnsi="Times New Roman" w:cs="Times New Roman"/>
          <w:sz w:val="28"/>
          <w:szCs w:val="28"/>
          <w:lang w:eastAsia="ru-RU"/>
        </w:rPr>
        <w:t xml:space="preserve"> </w:t>
      </w:r>
      <w:r w:rsidR="007C0A1E" w:rsidRPr="001E1C95">
        <w:rPr>
          <w:rFonts w:ascii="Times New Roman" w:eastAsia="Calibri" w:hAnsi="Times New Roman" w:cs="Times New Roman"/>
          <w:sz w:val="28"/>
          <w:szCs w:val="28"/>
          <w:lang w:eastAsia="ru-RU"/>
        </w:rPr>
        <w:t xml:space="preserve">- </w:t>
      </w:r>
      <w:r w:rsidRPr="001E1C95">
        <w:rPr>
          <w:rFonts w:ascii="Times New Roman" w:eastAsia="Calibri" w:hAnsi="Times New Roman" w:cs="Times New Roman"/>
          <w:sz w:val="28"/>
          <w:szCs w:val="28"/>
          <w:lang w:eastAsia="ru-RU"/>
        </w:rPr>
        <w:t xml:space="preserve">эксплуатация неисправной техники, </w:t>
      </w:r>
    </w:p>
    <w:p w:rsidR="007C0A1E" w:rsidRPr="001E1C95" w:rsidRDefault="007C0A1E" w:rsidP="00BD5B10">
      <w:pPr>
        <w:autoSpaceDE w:val="0"/>
        <w:autoSpaceDN w:val="0"/>
        <w:adjustRightInd w:val="0"/>
        <w:spacing w:after="0" w:line="240" w:lineRule="auto"/>
        <w:ind w:left="-567" w:right="-284" w:firstLine="567"/>
        <w:jc w:val="both"/>
        <w:rPr>
          <w:rFonts w:ascii="Times New Roman" w:eastAsia="Calibri" w:hAnsi="Times New Roman" w:cs="Times New Roman"/>
          <w:sz w:val="28"/>
          <w:szCs w:val="28"/>
          <w:lang w:eastAsia="ru-RU"/>
        </w:rPr>
      </w:pPr>
      <w:r w:rsidRPr="001E1C95">
        <w:rPr>
          <w:rFonts w:ascii="Times New Roman" w:eastAsia="Calibri" w:hAnsi="Times New Roman" w:cs="Times New Roman"/>
          <w:sz w:val="28"/>
          <w:szCs w:val="28"/>
          <w:lang w:eastAsia="ru-RU"/>
        </w:rPr>
        <w:t xml:space="preserve">- </w:t>
      </w:r>
      <w:r w:rsidR="00BD5B10" w:rsidRPr="001E1C95">
        <w:rPr>
          <w:rFonts w:ascii="Times New Roman" w:eastAsia="Calibri" w:hAnsi="Times New Roman" w:cs="Times New Roman"/>
          <w:sz w:val="28"/>
          <w:szCs w:val="28"/>
          <w:lang w:eastAsia="ru-RU"/>
        </w:rPr>
        <w:t xml:space="preserve">техники, не зарегистрированной в установленном порядке, </w:t>
      </w:r>
    </w:p>
    <w:p w:rsidR="00BD5B10" w:rsidRPr="001E1C95" w:rsidRDefault="007C0A1E" w:rsidP="00BD5B10">
      <w:pPr>
        <w:autoSpaceDE w:val="0"/>
        <w:autoSpaceDN w:val="0"/>
        <w:adjustRightInd w:val="0"/>
        <w:spacing w:after="0" w:line="240" w:lineRule="auto"/>
        <w:ind w:left="-567" w:right="-284" w:firstLine="567"/>
        <w:jc w:val="both"/>
        <w:rPr>
          <w:rFonts w:ascii="Times New Roman" w:eastAsia="Calibri" w:hAnsi="Times New Roman" w:cs="Times New Roman"/>
          <w:sz w:val="28"/>
          <w:szCs w:val="28"/>
          <w:lang w:eastAsia="ru-RU"/>
        </w:rPr>
      </w:pPr>
      <w:r w:rsidRPr="001E1C95">
        <w:rPr>
          <w:rFonts w:ascii="Times New Roman" w:eastAsia="Calibri" w:hAnsi="Times New Roman" w:cs="Times New Roman"/>
          <w:sz w:val="28"/>
          <w:szCs w:val="28"/>
          <w:lang w:eastAsia="ru-RU"/>
        </w:rPr>
        <w:t xml:space="preserve">- </w:t>
      </w:r>
      <w:r w:rsidR="00BD5B10" w:rsidRPr="001E1C95">
        <w:rPr>
          <w:rFonts w:ascii="Times New Roman" w:eastAsia="Calibri" w:hAnsi="Times New Roman" w:cs="Times New Roman"/>
          <w:sz w:val="28"/>
          <w:szCs w:val="28"/>
          <w:lang w:eastAsia="ru-RU"/>
        </w:rPr>
        <w:t xml:space="preserve">эксплуатация неисправных станков и оборудования мастерских, зерносушильного хозяйства, животноводческих ферм. </w:t>
      </w:r>
    </w:p>
    <w:p w:rsidR="00BD5B10" w:rsidRPr="001E1C95" w:rsidRDefault="00BD5B10" w:rsidP="00BD5B10">
      <w:pPr>
        <w:autoSpaceDE w:val="0"/>
        <w:autoSpaceDN w:val="0"/>
        <w:adjustRightInd w:val="0"/>
        <w:spacing w:after="0" w:line="240" w:lineRule="auto"/>
        <w:ind w:left="-567" w:right="-284" w:firstLine="567"/>
        <w:jc w:val="both"/>
        <w:rPr>
          <w:rFonts w:ascii="Times New Roman" w:eastAsia="Calibri" w:hAnsi="Times New Roman" w:cs="Times New Roman"/>
          <w:sz w:val="28"/>
          <w:szCs w:val="28"/>
          <w:lang w:eastAsia="ru-RU"/>
        </w:rPr>
      </w:pPr>
      <w:r w:rsidRPr="001E1C95">
        <w:rPr>
          <w:rFonts w:ascii="Times New Roman" w:eastAsia="Calibri" w:hAnsi="Times New Roman" w:cs="Times New Roman"/>
          <w:sz w:val="28"/>
          <w:szCs w:val="28"/>
          <w:lang w:eastAsia="ru-RU"/>
        </w:rPr>
        <w:t>По результатам</w:t>
      </w:r>
      <w:r w:rsidR="00EB28B5" w:rsidRPr="001E1C95">
        <w:rPr>
          <w:rFonts w:ascii="Times New Roman" w:eastAsia="Calibri" w:hAnsi="Times New Roman" w:cs="Times New Roman"/>
          <w:sz w:val="28"/>
          <w:szCs w:val="28"/>
          <w:lang w:eastAsia="ru-RU"/>
        </w:rPr>
        <w:t xml:space="preserve"> проверки выписано 1 предписание</w:t>
      </w:r>
      <w:r w:rsidRPr="001E1C95">
        <w:rPr>
          <w:rFonts w:ascii="Times New Roman" w:eastAsia="Calibri" w:hAnsi="Times New Roman" w:cs="Times New Roman"/>
          <w:sz w:val="28"/>
          <w:szCs w:val="28"/>
          <w:lang w:eastAsia="ru-RU"/>
        </w:rPr>
        <w:t xml:space="preserve">, назначены сроки </w:t>
      </w:r>
      <w:r w:rsidR="00EB28B5" w:rsidRPr="001E1C95">
        <w:rPr>
          <w:rFonts w:ascii="Times New Roman" w:eastAsia="Calibri" w:hAnsi="Times New Roman" w:cs="Times New Roman"/>
          <w:sz w:val="28"/>
          <w:szCs w:val="28"/>
          <w:lang w:eastAsia="ru-RU"/>
        </w:rPr>
        <w:t>для устранения выявленных нарушений.</w:t>
      </w:r>
    </w:p>
    <w:p w:rsidR="00BD5B10" w:rsidRPr="001E1C95" w:rsidRDefault="00BD5B10" w:rsidP="00BD5B10">
      <w:pPr>
        <w:autoSpaceDE w:val="0"/>
        <w:autoSpaceDN w:val="0"/>
        <w:adjustRightInd w:val="0"/>
        <w:spacing w:after="0" w:line="240" w:lineRule="auto"/>
        <w:ind w:left="-567" w:right="-284" w:firstLine="567"/>
        <w:jc w:val="both"/>
        <w:rPr>
          <w:rFonts w:ascii="Times New Roman" w:eastAsia="Calibri" w:hAnsi="Times New Roman" w:cs="Times New Roman"/>
          <w:sz w:val="28"/>
          <w:szCs w:val="28"/>
          <w:lang w:eastAsia="ru-RU"/>
        </w:rPr>
      </w:pPr>
    </w:p>
    <w:p w:rsidR="00BD5B10" w:rsidRPr="001E1C95" w:rsidRDefault="00BD5B10" w:rsidP="00BD5B10">
      <w:pPr>
        <w:autoSpaceDE w:val="0"/>
        <w:autoSpaceDN w:val="0"/>
        <w:adjustRightInd w:val="0"/>
        <w:spacing w:after="0" w:line="240" w:lineRule="auto"/>
        <w:ind w:left="-567" w:right="-284" w:firstLine="567"/>
        <w:jc w:val="both"/>
        <w:rPr>
          <w:rFonts w:ascii="Times New Roman" w:eastAsia="Calibri" w:hAnsi="Times New Roman" w:cs="Times New Roman"/>
          <w:sz w:val="28"/>
          <w:szCs w:val="28"/>
          <w:lang w:eastAsia="ru-RU"/>
        </w:rPr>
      </w:pPr>
      <w:r w:rsidRPr="001E1C95">
        <w:rPr>
          <w:rFonts w:ascii="Times New Roman" w:eastAsia="Calibri" w:hAnsi="Times New Roman" w:cs="Times New Roman"/>
          <w:sz w:val="28"/>
          <w:szCs w:val="28"/>
          <w:lang w:eastAsia="ru-RU"/>
        </w:rPr>
        <w:t>Наибольший объем работы приходится на оказание государственных услуг:</w:t>
      </w:r>
    </w:p>
    <w:p w:rsidR="00BD5B10" w:rsidRPr="001E1C95" w:rsidRDefault="00BD5B10" w:rsidP="00BD5B10">
      <w:pPr>
        <w:autoSpaceDE w:val="0"/>
        <w:autoSpaceDN w:val="0"/>
        <w:adjustRightInd w:val="0"/>
        <w:spacing w:after="0" w:line="240" w:lineRule="auto"/>
        <w:ind w:left="-567" w:right="-284" w:firstLine="567"/>
        <w:jc w:val="both"/>
        <w:rPr>
          <w:rFonts w:ascii="Times New Roman" w:eastAsia="Calibri" w:hAnsi="Times New Roman" w:cs="Times New Roman"/>
          <w:sz w:val="28"/>
          <w:szCs w:val="28"/>
          <w:lang w:eastAsia="ru-RU"/>
        </w:rPr>
      </w:pPr>
      <w:r w:rsidRPr="001E1C95">
        <w:rPr>
          <w:rFonts w:ascii="Times New Roman" w:eastAsia="Calibri" w:hAnsi="Times New Roman" w:cs="Times New Roman"/>
          <w:sz w:val="28"/>
          <w:szCs w:val="28"/>
          <w:lang w:eastAsia="ru-RU"/>
        </w:rPr>
        <w:t>регистрации, перерегистрации, снятию с учета тракторов, самоходных, дорожно-строительных машин и иных видов техники и прицепов к ним;</w:t>
      </w:r>
    </w:p>
    <w:p w:rsidR="00BD5B10" w:rsidRPr="001E1C95" w:rsidRDefault="00EB28B5" w:rsidP="00BD5B10">
      <w:pPr>
        <w:autoSpaceDE w:val="0"/>
        <w:autoSpaceDN w:val="0"/>
        <w:adjustRightInd w:val="0"/>
        <w:spacing w:after="0" w:line="240" w:lineRule="auto"/>
        <w:ind w:left="-567" w:right="-284" w:firstLine="567"/>
        <w:jc w:val="both"/>
        <w:rPr>
          <w:rFonts w:ascii="Times New Roman" w:eastAsia="Calibri" w:hAnsi="Times New Roman" w:cs="Times New Roman"/>
          <w:sz w:val="28"/>
          <w:szCs w:val="28"/>
          <w:lang w:eastAsia="ru-RU"/>
        </w:rPr>
      </w:pPr>
      <w:r w:rsidRPr="001E1C95">
        <w:rPr>
          <w:rFonts w:ascii="Times New Roman" w:eastAsia="Calibri" w:hAnsi="Times New Roman" w:cs="Times New Roman"/>
          <w:sz w:val="28"/>
          <w:szCs w:val="28"/>
          <w:lang w:eastAsia="ru-RU"/>
        </w:rPr>
        <w:t>прием</w:t>
      </w:r>
      <w:r w:rsidR="00BD5B10" w:rsidRPr="001E1C95">
        <w:rPr>
          <w:rFonts w:ascii="Times New Roman" w:eastAsia="Calibri" w:hAnsi="Times New Roman" w:cs="Times New Roman"/>
          <w:sz w:val="28"/>
          <w:szCs w:val="28"/>
          <w:lang w:eastAsia="ru-RU"/>
        </w:rPr>
        <w:t>, допуск  к экзаменам и выдаче удостоверений тракториста-машиниста (тракториста) на право управления самоходными машинами;</w:t>
      </w:r>
    </w:p>
    <w:p w:rsidR="00BD5B10" w:rsidRPr="001E1C95" w:rsidRDefault="00BD5B10" w:rsidP="00BD5B10">
      <w:pPr>
        <w:autoSpaceDE w:val="0"/>
        <w:autoSpaceDN w:val="0"/>
        <w:adjustRightInd w:val="0"/>
        <w:spacing w:after="0" w:line="240" w:lineRule="auto"/>
        <w:ind w:left="-567" w:right="-284" w:firstLine="567"/>
        <w:jc w:val="both"/>
        <w:rPr>
          <w:rFonts w:ascii="Times New Roman" w:eastAsia="Calibri" w:hAnsi="Times New Roman" w:cs="Times New Roman"/>
          <w:sz w:val="28"/>
          <w:szCs w:val="28"/>
          <w:lang w:eastAsia="ru-RU"/>
        </w:rPr>
      </w:pPr>
      <w:r w:rsidRPr="001E1C95">
        <w:rPr>
          <w:rFonts w:ascii="Times New Roman" w:eastAsia="Calibri" w:hAnsi="Times New Roman" w:cs="Times New Roman"/>
          <w:sz w:val="28"/>
          <w:szCs w:val="28"/>
          <w:lang w:eastAsia="ru-RU"/>
        </w:rPr>
        <w:t>проведени</w:t>
      </w:r>
      <w:r w:rsidR="00EB28B5" w:rsidRPr="001E1C95">
        <w:rPr>
          <w:rFonts w:ascii="Times New Roman" w:eastAsia="Calibri" w:hAnsi="Times New Roman" w:cs="Times New Roman"/>
          <w:sz w:val="28"/>
          <w:szCs w:val="28"/>
          <w:lang w:eastAsia="ru-RU"/>
        </w:rPr>
        <w:t>е</w:t>
      </w:r>
      <w:r w:rsidRPr="001E1C95">
        <w:rPr>
          <w:rFonts w:ascii="Times New Roman" w:eastAsia="Calibri" w:hAnsi="Times New Roman" w:cs="Times New Roman"/>
          <w:sz w:val="28"/>
          <w:szCs w:val="28"/>
          <w:lang w:eastAsia="ru-RU"/>
        </w:rPr>
        <w:t xml:space="preserve"> технического осмотра тракторов, самоходных, дорожно-строительных машин и иной техники и прицепов к ним и ряду других функций, объем которых в целом с каждым годом увеличивается.</w:t>
      </w:r>
    </w:p>
    <w:p w:rsidR="00BD5B10" w:rsidRPr="001E1C95" w:rsidRDefault="00BD5B10" w:rsidP="00BD5B10">
      <w:pPr>
        <w:autoSpaceDE w:val="0"/>
        <w:autoSpaceDN w:val="0"/>
        <w:adjustRightInd w:val="0"/>
        <w:spacing w:after="0" w:line="240" w:lineRule="auto"/>
        <w:ind w:left="-567" w:right="-284" w:firstLine="567"/>
        <w:jc w:val="both"/>
        <w:rPr>
          <w:rFonts w:ascii="Times New Roman" w:eastAsia="Calibri" w:hAnsi="Times New Roman" w:cs="Times New Roman"/>
          <w:sz w:val="28"/>
          <w:szCs w:val="28"/>
          <w:lang w:eastAsia="ru-RU"/>
        </w:rPr>
      </w:pPr>
      <w:r w:rsidRPr="001E1C95">
        <w:rPr>
          <w:rFonts w:ascii="Times New Roman" w:eastAsia="Calibri" w:hAnsi="Times New Roman" w:cs="Times New Roman"/>
          <w:sz w:val="28"/>
          <w:szCs w:val="28"/>
          <w:lang w:eastAsia="ru-RU"/>
        </w:rPr>
        <w:t>реги</w:t>
      </w:r>
      <w:r w:rsidR="009576BB" w:rsidRPr="001E1C95">
        <w:rPr>
          <w:rFonts w:ascii="Times New Roman" w:eastAsia="Calibri" w:hAnsi="Times New Roman" w:cs="Times New Roman"/>
          <w:sz w:val="28"/>
          <w:szCs w:val="28"/>
          <w:lang w:eastAsia="ru-RU"/>
        </w:rPr>
        <w:t>страции, перерегистрации, снятие</w:t>
      </w:r>
      <w:r w:rsidRPr="001E1C95">
        <w:rPr>
          <w:rFonts w:ascii="Times New Roman" w:eastAsia="Calibri" w:hAnsi="Times New Roman" w:cs="Times New Roman"/>
          <w:sz w:val="28"/>
          <w:szCs w:val="28"/>
          <w:lang w:eastAsia="ru-RU"/>
        </w:rPr>
        <w:t xml:space="preserve"> с учета аттракционов</w:t>
      </w:r>
    </w:p>
    <w:p w:rsidR="009576BB" w:rsidRPr="001E1C95" w:rsidRDefault="00BD5B10" w:rsidP="00BD5B10">
      <w:pPr>
        <w:autoSpaceDE w:val="0"/>
        <w:autoSpaceDN w:val="0"/>
        <w:adjustRightInd w:val="0"/>
        <w:spacing w:after="0" w:line="240" w:lineRule="auto"/>
        <w:ind w:left="-567" w:right="-284" w:firstLine="567"/>
        <w:jc w:val="both"/>
        <w:rPr>
          <w:rFonts w:ascii="Times New Roman" w:eastAsia="Calibri" w:hAnsi="Times New Roman" w:cs="Times New Roman"/>
          <w:sz w:val="28"/>
          <w:szCs w:val="28"/>
          <w:lang w:eastAsia="ru-RU"/>
        </w:rPr>
      </w:pPr>
      <w:r w:rsidRPr="001E1C95">
        <w:rPr>
          <w:rFonts w:ascii="Times New Roman" w:eastAsia="Calibri" w:hAnsi="Times New Roman" w:cs="Times New Roman"/>
          <w:sz w:val="28"/>
          <w:szCs w:val="28"/>
          <w:lang w:eastAsia="ru-RU"/>
        </w:rPr>
        <w:t>Следует отметить, что в течение года проводятся регулярные профилактические операции - так в первом квартале 2020 года была проведена про</w:t>
      </w:r>
      <w:r w:rsidR="009576BB" w:rsidRPr="001E1C95">
        <w:rPr>
          <w:rFonts w:ascii="Times New Roman" w:eastAsia="Calibri" w:hAnsi="Times New Roman" w:cs="Times New Roman"/>
          <w:sz w:val="28"/>
          <w:szCs w:val="28"/>
          <w:lang w:eastAsia="ru-RU"/>
        </w:rPr>
        <w:t>филактическая операция «</w:t>
      </w:r>
      <w:r w:rsidRPr="001E1C95">
        <w:rPr>
          <w:rFonts w:ascii="Times New Roman" w:eastAsia="Calibri" w:hAnsi="Times New Roman" w:cs="Times New Roman"/>
          <w:sz w:val="28"/>
          <w:szCs w:val="28"/>
          <w:lang w:eastAsia="ru-RU"/>
        </w:rPr>
        <w:t xml:space="preserve">Снегоход-2020» в </w:t>
      </w:r>
      <w:proofErr w:type="gramStart"/>
      <w:r w:rsidRPr="001E1C95">
        <w:rPr>
          <w:rFonts w:ascii="Times New Roman" w:eastAsia="Calibri" w:hAnsi="Times New Roman" w:cs="Times New Roman"/>
          <w:sz w:val="28"/>
          <w:szCs w:val="28"/>
          <w:lang w:eastAsia="ru-RU"/>
        </w:rPr>
        <w:t>ходе</w:t>
      </w:r>
      <w:proofErr w:type="gramEnd"/>
      <w:r w:rsidRPr="001E1C95">
        <w:rPr>
          <w:rFonts w:ascii="Times New Roman" w:eastAsia="Calibri" w:hAnsi="Times New Roman" w:cs="Times New Roman"/>
          <w:sz w:val="28"/>
          <w:szCs w:val="28"/>
          <w:lang w:eastAsia="ru-RU"/>
        </w:rPr>
        <w:t xml:space="preserve"> которой рабочие группы, созданные из сотрудников </w:t>
      </w:r>
      <w:proofErr w:type="spellStart"/>
      <w:r w:rsidRPr="001E1C95">
        <w:rPr>
          <w:rFonts w:ascii="Times New Roman" w:eastAsia="Calibri" w:hAnsi="Times New Roman" w:cs="Times New Roman"/>
          <w:sz w:val="28"/>
          <w:szCs w:val="28"/>
          <w:lang w:eastAsia="ru-RU"/>
        </w:rPr>
        <w:t>гостехнадзора</w:t>
      </w:r>
      <w:proofErr w:type="spellEnd"/>
      <w:r w:rsidRPr="001E1C95">
        <w:rPr>
          <w:rFonts w:ascii="Times New Roman" w:eastAsia="Calibri" w:hAnsi="Times New Roman" w:cs="Times New Roman"/>
          <w:sz w:val="28"/>
          <w:szCs w:val="28"/>
          <w:lang w:eastAsia="ru-RU"/>
        </w:rPr>
        <w:t xml:space="preserve">, Минприроды, МВД, Поисково-спасательной службы проверяли снегоходы, места их эксплуатации. </w:t>
      </w:r>
    </w:p>
    <w:p w:rsidR="00BD5B10" w:rsidRPr="001E1C95" w:rsidRDefault="009576BB" w:rsidP="00BD5B10">
      <w:pPr>
        <w:autoSpaceDE w:val="0"/>
        <w:autoSpaceDN w:val="0"/>
        <w:adjustRightInd w:val="0"/>
        <w:spacing w:after="0" w:line="240" w:lineRule="auto"/>
        <w:ind w:left="-567" w:right="-284" w:firstLine="567"/>
        <w:jc w:val="both"/>
        <w:rPr>
          <w:rFonts w:ascii="Times New Roman" w:eastAsia="Calibri" w:hAnsi="Times New Roman" w:cs="Times New Roman"/>
          <w:sz w:val="28"/>
          <w:szCs w:val="28"/>
          <w:lang w:eastAsia="ru-RU"/>
        </w:rPr>
      </w:pPr>
      <w:r w:rsidRPr="001E1C95">
        <w:rPr>
          <w:rFonts w:ascii="Times New Roman" w:eastAsia="Calibri" w:hAnsi="Times New Roman" w:cs="Times New Roman"/>
          <w:sz w:val="28"/>
          <w:szCs w:val="28"/>
          <w:lang w:eastAsia="ru-RU"/>
        </w:rPr>
        <w:t>С</w:t>
      </w:r>
      <w:r w:rsidR="00BD5B10" w:rsidRPr="001E1C95">
        <w:rPr>
          <w:rFonts w:ascii="Times New Roman" w:eastAsia="Calibri" w:hAnsi="Times New Roman" w:cs="Times New Roman"/>
          <w:sz w:val="28"/>
          <w:szCs w:val="28"/>
          <w:lang w:eastAsia="ru-RU"/>
        </w:rPr>
        <w:t xml:space="preserve"> 30.01.20г. по 15.03.20г. проведено 158 рейдов, проверено 587 </w:t>
      </w:r>
      <w:proofErr w:type="spellStart"/>
      <w:r w:rsidR="00BD5B10" w:rsidRPr="001E1C95">
        <w:rPr>
          <w:rFonts w:ascii="Times New Roman" w:eastAsia="Calibri" w:hAnsi="Times New Roman" w:cs="Times New Roman"/>
          <w:sz w:val="28"/>
          <w:szCs w:val="28"/>
          <w:lang w:eastAsia="ru-RU"/>
        </w:rPr>
        <w:t>подучётной</w:t>
      </w:r>
      <w:proofErr w:type="spellEnd"/>
      <w:r w:rsidR="00BD5B10" w:rsidRPr="001E1C95">
        <w:rPr>
          <w:rFonts w:ascii="Times New Roman" w:eastAsia="Calibri" w:hAnsi="Times New Roman" w:cs="Times New Roman"/>
          <w:sz w:val="28"/>
          <w:szCs w:val="28"/>
          <w:lang w:eastAsia="ru-RU"/>
        </w:rPr>
        <w:t xml:space="preserve"> техники, привлечено к административной ответственности 204 человека, из них должностных лиц 18 человек. Общая сумма штрафов составила более 160 тысяч рублей. В период операции вновь зарегистрировано 278 единиц техники, из них 13 снегоходов. </w:t>
      </w:r>
    </w:p>
    <w:p w:rsidR="00BD5B10" w:rsidRPr="001E1C95" w:rsidRDefault="00BD5B10" w:rsidP="00BD5B10">
      <w:pPr>
        <w:autoSpaceDE w:val="0"/>
        <w:autoSpaceDN w:val="0"/>
        <w:adjustRightInd w:val="0"/>
        <w:spacing w:after="0" w:line="240" w:lineRule="auto"/>
        <w:ind w:left="-567" w:right="-284" w:firstLine="567"/>
        <w:jc w:val="both"/>
        <w:rPr>
          <w:rFonts w:ascii="Times New Roman" w:eastAsia="Calibri" w:hAnsi="Times New Roman" w:cs="Times New Roman"/>
          <w:sz w:val="28"/>
          <w:szCs w:val="28"/>
          <w:lang w:eastAsia="ru-RU"/>
        </w:rPr>
      </w:pPr>
      <w:r w:rsidRPr="001E1C95">
        <w:rPr>
          <w:rFonts w:ascii="Times New Roman" w:eastAsia="Calibri" w:hAnsi="Times New Roman" w:cs="Times New Roman"/>
          <w:sz w:val="28"/>
          <w:szCs w:val="28"/>
          <w:lang w:eastAsia="ru-RU"/>
        </w:rPr>
        <w:t xml:space="preserve">   13 июля 2020г.  проведена первая регистрация вновь установленного аттракциона в парке Кирова.</w:t>
      </w:r>
    </w:p>
    <w:p w:rsidR="00FA3A1A" w:rsidRDefault="00FA3A1A" w:rsidP="00BD5B10">
      <w:pPr>
        <w:autoSpaceDE w:val="0"/>
        <w:autoSpaceDN w:val="0"/>
        <w:adjustRightInd w:val="0"/>
        <w:spacing w:after="0" w:line="240" w:lineRule="auto"/>
        <w:ind w:left="-567" w:right="-284" w:firstLine="567"/>
        <w:jc w:val="both"/>
        <w:rPr>
          <w:rFonts w:ascii="Times New Roman" w:eastAsia="Calibri" w:hAnsi="Times New Roman" w:cs="Times New Roman"/>
          <w:sz w:val="28"/>
          <w:szCs w:val="28"/>
          <w:lang w:eastAsia="ru-RU"/>
        </w:rPr>
      </w:pPr>
    </w:p>
    <w:p w:rsidR="00FA3A1A" w:rsidRPr="00FA3A1A" w:rsidRDefault="00FA3A1A" w:rsidP="00FA3A1A">
      <w:pPr>
        <w:autoSpaceDE w:val="0"/>
        <w:autoSpaceDN w:val="0"/>
        <w:adjustRightInd w:val="0"/>
        <w:spacing w:after="0" w:line="240" w:lineRule="auto"/>
        <w:ind w:left="-567" w:right="-143"/>
        <w:jc w:val="center"/>
        <w:rPr>
          <w:rFonts w:ascii="Times New Roman" w:eastAsia="Calibri" w:hAnsi="Times New Roman" w:cs="Times New Roman"/>
          <w:b/>
          <w:sz w:val="28"/>
          <w:szCs w:val="28"/>
          <w:lang w:eastAsia="ru-RU"/>
        </w:rPr>
      </w:pPr>
      <w:r w:rsidRPr="00FA3A1A">
        <w:rPr>
          <w:rFonts w:ascii="Times New Roman" w:eastAsia="Calibri" w:hAnsi="Times New Roman" w:cs="Times New Roman"/>
          <w:b/>
          <w:sz w:val="28"/>
          <w:szCs w:val="28"/>
          <w:lang w:eastAsia="ru-RU"/>
        </w:rPr>
        <w:t xml:space="preserve">Результаты правоприменительной практики при осуществлении  </w:t>
      </w:r>
    </w:p>
    <w:p w:rsidR="00FA3A1A" w:rsidRPr="00FA3A1A" w:rsidRDefault="00FA3A1A" w:rsidP="005B1C54">
      <w:pPr>
        <w:autoSpaceDE w:val="0"/>
        <w:autoSpaceDN w:val="0"/>
        <w:adjustRightInd w:val="0"/>
        <w:spacing w:after="0" w:line="240" w:lineRule="auto"/>
        <w:ind w:left="-567" w:right="-143"/>
        <w:jc w:val="center"/>
        <w:rPr>
          <w:rFonts w:ascii="Times New Roman" w:eastAsia="Calibri" w:hAnsi="Times New Roman" w:cs="Times New Roman"/>
          <w:b/>
          <w:sz w:val="28"/>
          <w:szCs w:val="28"/>
          <w:lang w:eastAsia="ru-RU"/>
        </w:rPr>
      </w:pPr>
      <w:r w:rsidRPr="00FA3A1A">
        <w:rPr>
          <w:rFonts w:ascii="Times New Roman" w:eastAsia="Calibri" w:hAnsi="Times New Roman" w:cs="Times New Roman"/>
          <w:b/>
          <w:sz w:val="28"/>
          <w:szCs w:val="28"/>
          <w:lang w:eastAsia="ru-RU"/>
        </w:rPr>
        <w:t>регионального гос</w:t>
      </w:r>
      <w:r w:rsidRPr="00FA3A1A">
        <w:rPr>
          <w:rFonts w:ascii="Times New Roman" w:eastAsia="Calibri" w:hAnsi="Times New Roman" w:cs="Times New Roman"/>
          <w:b/>
          <w:sz w:val="28"/>
          <w:szCs w:val="28"/>
          <w:lang w:eastAsia="ru-RU"/>
        </w:rPr>
        <w:t>ударственного жилищного надзора</w:t>
      </w:r>
      <w:r w:rsidR="005B1C54">
        <w:rPr>
          <w:rFonts w:ascii="Times New Roman" w:eastAsia="Calibri" w:hAnsi="Times New Roman" w:cs="Times New Roman"/>
          <w:b/>
          <w:sz w:val="28"/>
          <w:szCs w:val="28"/>
          <w:lang w:eastAsia="ru-RU"/>
        </w:rPr>
        <w:t xml:space="preserve"> и </w:t>
      </w:r>
      <w:r w:rsidRPr="00FA3A1A">
        <w:rPr>
          <w:rFonts w:ascii="Times New Roman" w:eastAsia="Calibri" w:hAnsi="Times New Roman" w:cs="Times New Roman"/>
          <w:b/>
          <w:sz w:val="28"/>
          <w:szCs w:val="28"/>
          <w:lang w:eastAsia="ru-RU"/>
        </w:rPr>
        <w:t xml:space="preserve"> </w:t>
      </w:r>
    </w:p>
    <w:p w:rsidR="00FA3A1A" w:rsidRDefault="00FA3A1A" w:rsidP="00FA3A1A">
      <w:pPr>
        <w:pStyle w:val="a3"/>
        <w:autoSpaceDE w:val="0"/>
        <w:autoSpaceDN w:val="0"/>
        <w:adjustRightInd w:val="0"/>
        <w:spacing w:after="0" w:line="240" w:lineRule="auto"/>
        <w:ind w:left="-426" w:right="-143"/>
        <w:jc w:val="center"/>
        <w:rPr>
          <w:rFonts w:ascii="Times New Roman" w:eastAsia="Calibri" w:hAnsi="Times New Roman" w:cs="Times New Roman"/>
          <w:sz w:val="28"/>
          <w:szCs w:val="28"/>
          <w:lang w:eastAsia="ru-RU"/>
        </w:rPr>
      </w:pPr>
      <w:r w:rsidRPr="00FA3A1A">
        <w:rPr>
          <w:rFonts w:ascii="Times New Roman" w:eastAsia="Calibri" w:hAnsi="Times New Roman" w:cs="Times New Roman"/>
          <w:b/>
          <w:sz w:val="28"/>
          <w:szCs w:val="28"/>
          <w:lang w:eastAsia="ru-RU"/>
        </w:rPr>
        <w:t>лицензионного контроля в отношении юридических лиц или индивидуальных предпринимателей, осуществляющих деятельность по управлению многоквартирны</w:t>
      </w:r>
      <w:r w:rsidRPr="00FA3A1A">
        <w:rPr>
          <w:rFonts w:ascii="Times New Roman" w:eastAsia="Calibri" w:hAnsi="Times New Roman" w:cs="Times New Roman"/>
          <w:b/>
          <w:sz w:val="28"/>
          <w:szCs w:val="28"/>
          <w:lang w:eastAsia="ru-RU"/>
        </w:rPr>
        <w:t>ми домами на основании лицензии</w:t>
      </w:r>
    </w:p>
    <w:p w:rsidR="00FA3A1A" w:rsidRPr="00FA3A1A" w:rsidRDefault="00FA3A1A" w:rsidP="00FA3A1A">
      <w:pPr>
        <w:pStyle w:val="a3"/>
        <w:autoSpaceDE w:val="0"/>
        <w:autoSpaceDN w:val="0"/>
        <w:adjustRightInd w:val="0"/>
        <w:spacing w:after="0" w:line="240" w:lineRule="auto"/>
        <w:ind w:right="-284"/>
        <w:jc w:val="both"/>
        <w:rPr>
          <w:rFonts w:ascii="Times New Roman" w:eastAsia="Calibri" w:hAnsi="Times New Roman" w:cs="Times New Roman"/>
          <w:sz w:val="28"/>
          <w:szCs w:val="28"/>
          <w:lang w:eastAsia="ru-RU"/>
        </w:rPr>
      </w:pPr>
    </w:p>
    <w:p w:rsidR="003F6383" w:rsidRPr="003F6383" w:rsidRDefault="003F6383" w:rsidP="003F6383">
      <w:pPr>
        <w:spacing w:after="0" w:line="240" w:lineRule="auto"/>
        <w:ind w:left="-567" w:firstLine="709"/>
        <w:jc w:val="both"/>
        <w:rPr>
          <w:rFonts w:ascii="Times New Roman" w:hAnsi="Times New Roman" w:cs="Times New Roman"/>
          <w:sz w:val="28"/>
          <w:szCs w:val="28"/>
        </w:rPr>
      </w:pPr>
      <w:r w:rsidRPr="003F6383">
        <w:rPr>
          <w:rFonts w:ascii="Times New Roman" w:hAnsi="Times New Roman" w:cs="Times New Roman"/>
          <w:sz w:val="28"/>
          <w:szCs w:val="28"/>
        </w:rPr>
        <w:lastRenderedPageBreak/>
        <w:t>За первое полугодие в лицензионную комиссию Удмуртской Республики подано 6 заявлений о предоставлении лицензии на право осуществления деятельности по управлению многоквартирными домами (далее - лицензия). По истечении первого полугодия выдано 5 лицензий (1 срок выдачи 27.08.2020г.).</w:t>
      </w:r>
    </w:p>
    <w:p w:rsidR="003F6383" w:rsidRPr="003F6383" w:rsidRDefault="003F6383" w:rsidP="003F6383">
      <w:pPr>
        <w:spacing w:after="0" w:line="240" w:lineRule="auto"/>
        <w:ind w:left="-567" w:firstLine="709"/>
        <w:jc w:val="both"/>
        <w:rPr>
          <w:rFonts w:ascii="Times New Roman" w:hAnsi="Times New Roman" w:cs="Times New Roman"/>
          <w:sz w:val="28"/>
          <w:szCs w:val="28"/>
        </w:rPr>
      </w:pPr>
      <w:r w:rsidRPr="003F6383">
        <w:rPr>
          <w:rFonts w:ascii="Times New Roman" w:hAnsi="Times New Roman" w:cs="Times New Roman"/>
          <w:sz w:val="28"/>
          <w:szCs w:val="28"/>
        </w:rPr>
        <w:t>О переоформлении лицензии подано 1 заявление – ООО УК «Восток» (г. Сарапул). Заявление о переоформлении подано в связи с изменением адреса места нахождения организации.  Лицензия переоформлена.</w:t>
      </w:r>
    </w:p>
    <w:p w:rsidR="003F6383" w:rsidRPr="003F6383" w:rsidRDefault="003F6383" w:rsidP="003F6383">
      <w:pPr>
        <w:spacing w:after="0" w:line="240" w:lineRule="auto"/>
        <w:ind w:left="-567" w:firstLine="709"/>
        <w:jc w:val="both"/>
        <w:rPr>
          <w:rFonts w:ascii="Times New Roman" w:hAnsi="Times New Roman" w:cs="Times New Roman"/>
          <w:sz w:val="28"/>
          <w:szCs w:val="28"/>
        </w:rPr>
      </w:pPr>
      <w:r w:rsidRPr="003F6383">
        <w:rPr>
          <w:rFonts w:ascii="Times New Roman" w:hAnsi="Times New Roman" w:cs="Times New Roman"/>
          <w:sz w:val="28"/>
          <w:szCs w:val="28"/>
        </w:rPr>
        <w:t>В лицензионную комиссию Удмуртской Республики подано 108 заявлений о допуске к квалификационному экзамену:</w:t>
      </w:r>
    </w:p>
    <w:p w:rsidR="003F6383" w:rsidRPr="003F6383" w:rsidRDefault="003F6383" w:rsidP="003F6383">
      <w:pPr>
        <w:spacing w:after="0" w:line="240" w:lineRule="auto"/>
        <w:ind w:left="-567" w:firstLine="709"/>
        <w:jc w:val="both"/>
        <w:rPr>
          <w:rFonts w:ascii="Times New Roman" w:hAnsi="Times New Roman" w:cs="Times New Roman"/>
          <w:sz w:val="28"/>
          <w:szCs w:val="28"/>
        </w:rPr>
      </w:pPr>
      <w:r w:rsidRPr="003F6383">
        <w:rPr>
          <w:rFonts w:ascii="Times New Roman" w:hAnsi="Times New Roman" w:cs="Times New Roman"/>
          <w:sz w:val="28"/>
          <w:szCs w:val="28"/>
        </w:rPr>
        <w:t>- 78 квалификационных аттестатов выдано,</w:t>
      </w:r>
    </w:p>
    <w:p w:rsidR="003F6383" w:rsidRPr="003F6383" w:rsidRDefault="003F6383" w:rsidP="003F6383">
      <w:pPr>
        <w:spacing w:after="0" w:line="240" w:lineRule="auto"/>
        <w:ind w:left="-567" w:firstLine="709"/>
        <w:jc w:val="both"/>
        <w:rPr>
          <w:rFonts w:ascii="Times New Roman" w:hAnsi="Times New Roman" w:cs="Times New Roman"/>
          <w:sz w:val="28"/>
          <w:szCs w:val="28"/>
        </w:rPr>
      </w:pPr>
      <w:r w:rsidRPr="003F6383">
        <w:rPr>
          <w:rFonts w:ascii="Times New Roman" w:hAnsi="Times New Roman" w:cs="Times New Roman"/>
          <w:sz w:val="28"/>
          <w:szCs w:val="28"/>
        </w:rPr>
        <w:t>- 15 претендентов не прошли квалификационный экзамен,</w:t>
      </w:r>
    </w:p>
    <w:p w:rsidR="003F6383" w:rsidRPr="003F6383" w:rsidRDefault="003F6383" w:rsidP="003F6383">
      <w:pPr>
        <w:spacing w:after="0" w:line="240" w:lineRule="auto"/>
        <w:ind w:left="-567" w:firstLine="709"/>
        <w:jc w:val="both"/>
        <w:rPr>
          <w:rFonts w:ascii="Times New Roman" w:hAnsi="Times New Roman" w:cs="Times New Roman"/>
          <w:sz w:val="28"/>
          <w:szCs w:val="28"/>
        </w:rPr>
      </w:pPr>
      <w:r w:rsidRPr="003F6383">
        <w:rPr>
          <w:rFonts w:ascii="Times New Roman" w:hAnsi="Times New Roman" w:cs="Times New Roman"/>
          <w:sz w:val="28"/>
          <w:szCs w:val="28"/>
        </w:rPr>
        <w:t>- 15 претендентов не явились на квалификационный экзамен.</w:t>
      </w:r>
    </w:p>
    <w:p w:rsidR="003F6383" w:rsidRPr="003F6383" w:rsidRDefault="003F6383" w:rsidP="003F6383">
      <w:pPr>
        <w:spacing w:after="0" w:line="240" w:lineRule="auto"/>
        <w:ind w:left="-567" w:firstLine="709"/>
        <w:jc w:val="both"/>
        <w:rPr>
          <w:rFonts w:ascii="Times New Roman" w:hAnsi="Times New Roman" w:cs="Times New Roman"/>
          <w:sz w:val="28"/>
          <w:szCs w:val="28"/>
        </w:rPr>
      </w:pPr>
      <w:r w:rsidRPr="003F6383">
        <w:rPr>
          <w:rFonts w:ascii="Times New Roman" w:hAnsi="Times New Roman" w:cs="Times New Roman"/>
          <w:sz w:val="28"/>
          <w:szCs w:val="28"/>
        </w:rPr>
        <w:t>В рамках контрольно-надзорных мероприятий проведено проверок:</w:t>
      </w:r>
    </w:p>
    <w:p w:rsidR="003F6383" w:rsidRPr="003F6383" w:rsidRDefault="003F6383" w:rsidP="003F6383">
      <w:pPr>
        <w:spacing w:after="0" w:line="240" w:lineRule="auto"/>
        <w:ind w:left="-567" w:firstLine="709"/>
        <w:jc w:val="both"/>
        <w:rPr>
          <w:rFonts w:ascii="Times New Roman" w:hAnsi="Times New Roman" w:cs="Times New Roman"/>
          <w:sz w:val="28"/>
          <w:szCs w:val="28"/>
        </w:rPr>
      </w:pPr>
      <w:r w:rsidRPr="003F6383">
        <w:rPr>
          <w:rFonts w:ascii="Times New Roman" w:hAnsi="Times New Roman" w:cs="Times New Roman"/>
          <w:sz w:val="28"/>
          <w:szCs w:val="28"/>
        </w:rPr>
        <w:t>- в рамках лицензионного контроля 625 (1307 – аналогичный период предыдущего года);</w:t>
      </w:r>
    </w:p>
    <w:p w:rsidR="003F6383" w:rsidRPr="003F6383" w:rsidRDefault="003F6383" w:rsidP="003F6383">
      <w:pPr>
        <w:spacing w:after="0" w:line="240" w:lineRule="auto"/>
        <w:ind w:left="-567" w:firstLine="709"/>
        <w:jc w:val="both"/>
        <w:rPr>
          <w:rFonts w:ascii="Times New Roman" w:hAnsi="Times New Roman" w:cs="Times New Roman"/>
          <w:sz w:val="28"/>
          <w:szCs w:val="28"/>
        </w:rPr>
      </w:pPr>
      <w:r w:rsidRPr="003F6383">
        <w:rPr>
          <w:rFonts w:ascii="Times New Roman" w:hAnsi="Times New Roman" w:cs="Times New Roman"/>
          <w:sz w:val="28"/>
          <w:szCs w:val="28"/>
        </w:rPr>
        <w:t>- в рамках жилищного надзора 365 (860 – аналогичный период предыдущего года).</w:t>
      </w:r>
    </w:p>
    <w:p w:rsidR="003F6383" w:rsidRPr="003F6383" w:rsidRDefault="003F6383" w:rsidP="003F6383">
      <w:pPr>
        <w:autoSpaceDE w:val="0"/>
        <w:autoSpaceDN w:val="0"/>
        <w:adjustRightInd w:val="0"/>
        <w:spacing w:after="0" w:line="240" w:lineRule="auto"/>
        <w:ind w:left="-567" w:firstLine="709"/>
        <w:jc w:val="both"/>
        <w:rPr>
          <w:rFonts w:ascii="Times New Roman" w:hAnsi="Times New Roman" w:cs="Times New Roman"/>
          <w:sz w:val="28"/>
          <w:szCs w:val="28"/>
        </w:rPr>
      </w:pPr>
      <w:proofErr w:type="gramStart"/>
      <w:r w:rsidRPr="003F6383">
        <w:rPr>
          <w:rFonts w:ascii="Times New Roman" w:hAnsi="Times New Roman" w:cs="Times New Roman"/>
          <w:sz w:val="28"/>
          <w:szCs w:val="28"/>
        </w:rPr>
        <w:t xml:space="preserve">Разница в сравнении с аналогичным периодом предыдущего года обусловлена распространением новой </w:t>
      </w:r>
      <w:proofErr w:type="spellStart"/>
      <w:r w:rsidRPr="003F6383">
        <w:rPr>
          <w:rFonts w:ascii="Times New Roman" w:hAnsi="Times New Roman" w:cs="Times New Roman"/>
          <w:sz w:val="28"/>
          <w:szCs w:val="28"/>
        </w:rPr>
        <w:t>коронавирусной</w:t>
      </w:r>
      <w:proofErr w:type="spellEnd"/>
      <w:r w:rsidRPr="003F6383">
        <w:rPr>
          <w:rFonts w:ascii="Times New Roman" w:hAnsi="Times New Roman" w:cs="Times New Roman"/>
          <w:sz w:val="28"/>
          <w:szCs w:val="28"/>
        </w:rPr>
        <w:t xml:space="preserve"> инфекции (</w:t>
      </w:r>
      <w:r w:rsidRPr="003F6383">
        <w:rPr>
          <w:rFonts w:ascii="Times New Roman" w:hAnsi="Times New Roman" w:cs="Times New Roman"/>
          <w:sz w:val="28"/>
          <w:szCs w:val="28"/>
          <w:lang w:val="en-US"/>
        </w:rPr>
        <w:t>COVID</w:t>
      </w:r>
      <w:r w:rsidRPr="003F6383">
        <w:rPr>
          <w:rFonts w:ascii="Times New Roman" w:hAnsi="Times New Roman" w:cs="Times New Roman"/>
          <w:sz w:val="28"/>
          <w:szCs w:val="28"/>
        </w:rPr>
        <w:t xml:space="preserve">-19) в связи </w:t>
      </w:r>
      <w:r w:rsidRPr="003F6383">
        <w:rPr>
          <w:rFonts w:ascii="Times New Roman" w:hAnsi="Times New Roman" w:cs="Times New Roman"/>
          <w:sz w:val="28"/>
          <w:szCs w:val="28"/>
          <w:lang w:val="en-US"/>
        </w:rPr>
        <w:t>c</w:t>
      </w:r>
      <w:r w:rsidRPr="003F6383">
        <w:rPr>
          <w:rFonts w:ascii="Times New Roman" w:hAnsi="Times New Roman" w:cs="Times New Roman"/>
          <w:sz w:val="28"/>
          <w:szCs w:val="28"/>
        </w:rPr>
        <w:t xml:space="preserve"> принятием Постановления Правительства РФ от 03.04.2020 N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3F6383">
        <w:rPr>
          <w:rFonts w:ascii="Times New Roman" w:hAnsi="Times New Roman" w:cs="Times New Roman"/>
          <w:sz w:val="28"/>
          <w:szCs w:val="28"/>
        </w:rPr>
        <w:t xml:space="preserve"> и индивидуальных предпринимателей" (далее – Постановление № 438), таким образом, до внесения новых изменений, в 2020 году в отношении юридических лиц и индивидуальных предпринимателей плановые и внеплановые проверки не проводятся за исключением, предусмотренным п. 1 Постановления № 438. </w:t>
      </w:r>
    </w:p>
    <w:p w:rsidR="003F6383" w:rsidRPr="003F6383" w:rsidRDefault="003F6383" w:rsidP="003F6383">
      <w:pPr>
        <w:spacing w:after="0" w:line="240" w:lineRule="auto"/>
        <w:ind w:left="-567" w:firstLine="709"/>
        <w:jc w:val="both"/>
        <w:rPr>
          <w:rFonts w:ascii="Times New Roman" w:hAnsi="Times New Roman" w:cs="Times New Roman"/>
          <w:sz w:val="28"/>
          <w:szCs w:val="28"/>
        </w:rPr>
      </w:pPr>
      <w:r w:rsidRPr="003F6383">
        <w:rPr>
          <w:rFonts w:ascii="Times New Roman" w:hAnsi="Times New Roman" w:cs="Times New Roman"/>
          <w:sz w:val="28"/>
          <w:szCs w:val="28"/>
        </w:rPr>
        <w:t xml:space="preserve">В связи с принятием Постановления Правительства РФ от 29.06.2020 N 950 "О внесении изменений в некоторые акты Правительства Российской Федерации по вопросам совершенствования организации учета электрической энергии" утверждены изменения в акты Правительства Российской Федерации по вопросам совершенствования организации и учета электрической энергии. </w:t>
      </w:r>
      <w:proofErr w:type="gramStart"/>
      <w:r w:rsidRPr="003F6383">
        <w:rPr>
          <w:rFonts w:ascii="Times New Roman" w:hAnsi="Times New Roman" w:cs="Times New Roman"/>
          <w:sz w:val="28"/>
          <w:szCs w:val="28"/>
        </w:rPr>
        <w:t xml:space="preserve">В частности, с 01.07.2020г.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осуществляются гарантирующим поставщиком (сетевой организацией - в отношении жилого дома (домовладения), при этом замена приборов учета электроэнергии будет производиться на новые интеллектуальные электросчетчики. </w:t>
      </w:r>
      <w:proofErr w:type="gramEnd"/>
    </w:p>
    <w:p w:rsidR="003F6383" w:rsidRPr="003F6383" w:rsidRDefault="003F6383" w:rsidP="003F6383">
      <w:pPr>
        <w:spacing w:after="0" w:line="240" w:lineRule="auto"/>
        <w:ind w:left="-567" w:firstLine="709"/>
        <w:jc w:val="both"/>
        <w:rPr>
          <w:rFonts w:ascii="Times New Roman" w:hAnsi="Times New Roman" w:cs="Times New Roman"/>
          <w:iCs/>
          <w:color w:val="000000" w:themeColor="text1"/>
          <w:sz w:val="28"/>
          <w:szCs w:val="28"/>
          <w:shd w:val="clear" w:color="auto" w:fill="FFFFFF"/>
        </w:rPr>
      </w:pPr>
      <w:r w:rsidRPr="003F6383">
        <w:rPr>
          <w:rFonts w:ascii="Times New Roman" w:hAnsi="Times New Roman" w:cs="Times New Roman"/>
          <w:bCs/>
          <w:iCs/>
          <w:color w:val="000000" w:themeColor="text1"/>
          <w:sz w:val="28"/>
          <w:szCs w:val="28"/>
          <w:shd w:val="clear" w:color="auto" w:fill="FFFFFF"/>
        </w:rPr>
        <w:t>* Интеллектуальные приборы учёта или «умные» счётчики </w:t>
      </w:r>
      <w:r w:rsidRPr="003F6383">
        <w:rPr>
          <w:rFonts w:ascii="Times New Roman" w:hAnsi="Times New Roman" w:cs="Times New Roman"/>
          <w:iCs/>
          <w:color w:val="000000" w:themeColor="text1"/>
          <w:sz w:val="28"/>
          <w:szCs w:val="28"/>
          <w:shd w:val="clear" w:color="auto" w:fill="FFFFFF"/>
        </w:rPr>
        <w:t>— это счётчики нового поколения, осуществляющие считывание, запоминание и накопление информации в режиме реального времени, мониторинг качества коммунальных ресурсов, а также дистанционную передачу данных.</w:t>
      </w:r>
    </w:p>
    <w:p w:rsidR="003F6383" w:rsidRPr="003F6383" w:rsidRDefault="003F6383" w:rsidP="003F6383">
      <w:pPr>
        <w:shd w:val="clear" w:color="auto" w:fill="FFFFFF"/>
        <w:spacing w:after="0" w:line="240" w:lineRule="auto"/>
        <w:ind w:left="-567" w:firstLine="709"/>
        <w:jc w:val="both"/>
        <w:rPr>
          <w:rFonts w:ascii="Times New Roman" w:eastAsia="Times New Roman" w:hAnsi="Times New Roman" w:cs="Times New Roman"/>
          <w:color w:val="000000" w:themeColor="text1"/>
          <w:sz w:val="28"/>
          <w:szCs w:val="28"/>
          <w:lang w:eastAsia="ru-RU"/>
        </w:rPr>
      </w:pPr>
      <w:r w:rsidRPr="003F6383">
        <w:rPr>
          <w:rFonts w:ascii="Times New Roman" w:eastAsia="Times New Roman" w:hAnsi="Times New Roman" w:cs="Times New Roman"/>
          <w:bCs/>
          <w:color w:val="000000" w:themeColor="text1"/>
          <w:sz w:val="28"/>
          <w:szCs w:val="28"/>
          <w:shd w:val="clear" w:color="auto" w:fill="FFFFFF"/>
          <w:lang w:eastAsia="ru-RU"/>
        </w:rPr>
        <w:t>Случаи замены счётчика на интеллектуальные приборы учёта:</w:t>
      </w:r>
    </w:p>
    <w:p w:rsidR="003F6383" w:rsidRPr="003F6383" w:rsidRDefault="003F6383" w:rsidP="003F6383">
      <w:pPr>
        <w:numPr>
          <w:ilvl w:val="0"/>
          <w:numId w:val="2"/>
        </w:numPr>
        <w:shd w:val="clear" w:color="auto" w:fill="FFFFFF"/>
        <w:spacing w:after="0" w:line="240" w:lineRule="auto"/>
        <w:ind w:left="-567" w:firstLine="709"/>
        <w:jc w:val="both"/>
        <w:rPr>
          <w:rFonts w:ascii="Times New Roman" w:eastAsia="Times New Roman" w:hAnsi="Times New Roman" w:cs="Times New Roman"/>
          <w:color w:val="000000" w:themeColor="text1"/>
          <w:sz w:val="28"/>
          <w:szCs w:val="28"/>
          <w:lang w:eastAsia="ru-RU"/>
        </w:rPr>
      </w:pPr>
      <w:r w:rsidRPr="003F6383">
        <w:rPr>
          <w:rFonts w:ascii="Times New Roman" w:eastAsia="Times New Roman" w:hAnsi="Times New Roman" w:cs="Times New Roman"/>
          <w:iCs/>
          <w:color w:val="000000" w:themeColor="text1"/>
          <w:sz w:val="28"/>
          <w:szCs w:val="28"/>
          <w:shd w:val="clear" w:color="auto" w:fill="FFFFFF"/>
          <w:lang w:eastAsia="ru-RU"/>
        </w:rPr>
        <w:lastRenderedPageBreak/>
        <w:t>Выход старого прибора учёта из строя </w:t>
      </w:r>
      <w:r w:rsidRPr="003F6383">
        <w:rPr>
          <w:rFonts w:ascii="Times New Roman" w:eastAsia="Times New Roman" w:hAnsi="Times New Roman" w:cs="Times New Roman"/>
          <w:color w:val="000000" w:themeColor="text1"/>
          <w:sz w:val="28"/>
          <w:szCs w:val="28"/>
          <w:lang w:eastAsia="ru-RU"/>
        </w:rPr>
        <w:t>(не отображаются результаты измерений, не меняются показания и т.д.);</w:t>
      </w:r>
    </w:p>
    <w:p w:rsidR="003F6383" w:rsidRPr="003F6383" w:rsidRDefault="003F6383" w:rsidP="003F6383">
      <w:pPr>
        <w:numPr>
          <w:ilvl w:val="0"/>
          <w:numId w:val="2"/>
        </w:numPr>
        <w:shd w:val="clear" w:color="auto" w:fill="FFFFFF"/>
        <w:spacing w:after="0" w:line="240" w:lineRule="auto"/>
        <w:ind w:left="-567" w:firstLine="709"/>
        <w:jc w:val="both"/>
        <w:rPr>
          <w:rFonts w:ascii="Times New Roman" w:eastAsia="Times New Roman" w:hAnsi="Times New Roman" w:cs="Times New Roman"/>
          <w:color w:val="000000" w:themeColor="text1"/>
          <w:sz w:val="28"/>
          <w:szCs w:val="28"/>
          <w:lang w:eastAsia="ru-RU"/>
        </w:rPr>
      </w:pPr>
      <w:r w:rsidRPr="003F6383">
        <w:rPr>
          <w:rFonts w:ascii="Times New Roman" w:eastAsia="Times New Roman" w:hAnsi="Times New Roman" w:cs="Times New Roman"/>
          <w:iCs/>
          <w:color w:val="000000" w:themeColor="text1"/>
          <w:sz w:val="28"/>
          <w:szCs w:val="28"/>
          <w:shd w:val="clear" w:color="auto" w:fill="FFFFFF"/>
          <w:lang w:eastAsia="ru-RU"/>
        </w:rPr>
        <w:t>Истёк срок эксплуатации счётчика;</w:t>
      </w:r>
    </w:p>
    <w:p w:rsidR="003F6383" w:rsidRPr="003F6383" w:rsidRDefault="003F6383" w:rsidP="003F6383">
      <w:pPr>
        <w:numPr>
          <w:ilvl w:val="0"/>
          <w:numId w:val="2"/>
        </w:numPr>
        <w:shd w:val="clear" w:color="auto" w:fill="FFFFFF"/>
        <w:autoSpaceDE w:val="0"/>
        <w:autoSpaceDN w:val="0"/>
        <w:adjustRightInd w:val="0"/>
        <w:spacing w:after="0" w:line="240" w:lineRule="auto"/>
        <w:ind w:left="-567" w:firstLine="709"/>
        <w:jc w:val="both"/>
        <w:rPr>
          <w:rFonts w:ascii="Times New Roman" w:eastAsia="Times New Roman" w:hAnsi="Times New Roman" w:cs="Times New Roman"/>
          <w:sz w:val="28"/>
          <w:szCs w:val="28"/>
        </w:rPr>
      </w:pPr>
      <w:proofErr w:type="gramStart"/>
      <w:r w:rsidRPr="003F6383">
        <w:rPr>
          <w:rFonts w:ascii="Times New Roman" w:eastAsia="Times New Roman" w:hAnsi="Times New Roman" w:cs="Times New Roman"/>
          <w:iCs/>
          <w:color w:val="000000" w:themeColor="text1"/>
          <w:sz w:val="28"/>
          <w:szCs w:val="28"/>
          <w:shd w:val="clear" w:color="auto" w:fill="FFFFFF"/>
          <w:lang w:eastAsia="ru-RU"/>
        </w:rPr>
        <w:t xml:space="preserve">Истёк </w:t>
      </w:r>
      <w:proofErr w:type="spellStart"/>
      <w:r w:rsidRPr="003F6383">
        <w:rPr>
          <w:rFonts w:ascii="Times New Roman" w:eastAsia="Times New Roman" w:hAnsi="Times New Roman" w:cs="Times New Roman"/>
          <w:iCs/>
          <w:color w:val="000000" w:themeColor="text1"/>
          <w:sz w:val="28"/>
          <w:szCs w:val="28"/>
          <w:shd w:val="clear" w:color="auto" w:fill="FFFFFF"/>
          <w:lang w:eastAsia="ru-RU"/>
        </w:rPr>
        <w:t>межповерочный</w:t>
      </w:r>
      <w:proofErr w:type="spellEnd"/>
      <w:r w:rsidRPr="003F6383">
        <w:rPr>
          <w:rFonts w:ascii="Times New Roman" w:eastAsia="Times New Roman" w:hAnsi="Times New Roman" w:cs="Times New Roman"/>
          <w:iCs/>
          <w:color w:val="000000" w:themeColor="text1"/>
          <w:sz w:val="28"/>
          <w:szCs w:val="28"/>
          <w:shd w:val="clear" w:color="auto" w:fill="FFFFFF"/>
          <w:lang w:eastAsia="ru-RU"/>
        </w:rPr>
        <w:t xml:space="preserve"> интервал </w:t>
      </w:r>
      <w:r w:rsidRPr="003F6383">
        <w:rPr>
          <w:rFonts w:ascii="Times New Roman" w:eastAsia="Times New Roman" w:hAnsi="Times New Roman" w:cs="Times New Roman"/>
          <w:color w:val="000000" w:themeColor="text1"/>
          <w:sz w:val="28"/>
          <w:szCs w:val="28"/>
          <w:lang w:eastAsia="ru-RU"/>
        </w:rPr>
        <w:t>(это срок, в течение которого действует поверка.</w:t>
      </w:r>
      <w:proofErr w:type="gramEnd"/>
      <w:r w:rsidRPr="003F6383">
        <w:rPr>
          <w:rFonts w:ascii="Times New Roman" w:eastAsia="Times New Roman" w:hAnsi="Times New Roman" w:cs="Times New Roman"/>
          <w:color w:val="000000" w:themeColor="text1"/>
          <w:sz w:val="28"/>
          <w:szCs w:val="28"/>
          <w:lang w:eastAsia="ru-RU"/>
        </w:rPr>
        <w:t xml:space="preserve"> Он указан в паспорте прибора учёта электроэнергии и зависит от типа прибора учёта: для большинства индукционных и электронных электросчётчиков –16 лет. </w:t>
      </w:r>
      <w:proofErr w:type="gramStart"/>
      <w:r w:rsidRPr="003F6383">
        <w:rPr>
          <w:rFonts w:ascii="Times New Roman" w:eastAsia="Times New Roman" w:hAnsi="Times New Roman" w:cs="Times New Roman"/>
          <w:color w:val="000000" w:themeColor="text1"/>
          <w:sz w:val="28"/>
          <w:szCs w:val="28"/>
          <w:lang w:eastAsia="ru-RU"/>
        </w:rPr>
        <w:t xml:space="preserve">Данные о поверке также указаны на пломбах </w:t>
      </w:r>
      <w:proofErr w:type="spellStart"/>
      <w:r w:rsidRPr="003F6383">
        <w:rPr>
          <w:rFonts w:ascii="Times New Roman" w:eastAsia="Times New Roman" w:hAnsi="Times New Roman" w:cs="Times New Roman"/>
          <w:color w:val="000000" w:themeColor="text1"/>
          <w:sz w:val="28"/>
          <w:szCs w:val="28"/>
          <w:lang w:eastAsia="ru-RU"/>
        </w:rPr>
        <w:t>поверителя</w:t>
      </w:r>
      <w:proofErr w:type="spellEnd"/>
      <w:r w:rsidRPr="003F6383">
        <w:rPr>
          <w:rFonts w:ascii="Times New Roman" w:eastAsia="Times New Roman" w:hAnsi="Times New Roman" w:cs="Times New Roman"/>
          <w:color w:val="000000" w:themeColor="text1"/>
          <w:sz w:val="28"/>
          <w:szCs w:val="28"/>
          <w:lang w:eastAsia="ru-RU"/>
        </w:rPr>
        <w:t xml:space="preserve"> (на самом счётчике)).</w:t>
      </w:r>
      <w:proofErr w:type="gramEnd"/>
    </w:p>
    <w:p w:rsidR="003F6383" w:rsidRPr="003F6383" w:rsidRDefault="003F6383" w:rsidP="003F6383">
      <w:pPr>
        <w:spacing w:after="0" w:line="240" w:lineRule="auto"/>
        <w:ind w:left="-567" w:firstLine="709"/>
        <w:jc w:val="both"/>
        <w:rPr>
          <w:rFonts w:ascii="Times New Roman" w:hAnsi="Times New Roman" w:cs="Times New Roman"/>
          <w:sz w:val="28"/>
          <w:szCs w:val="28"/>
        </w:rPr>
      </w:pPr>
    </w:p>
    <w:p w:rsidR="003F6383" w:rsidRPr="003F6383" w:rsidRDefault="003F6383" w:rsidP="003F6383">
      <w:pPr>
        <w:spacing w:after="0" w:line="240" w:lineRule="auto"/>
        <w:ind w:left="-567" w:firstLine="709"/>
        <w:jc w:val="both"/>
        <w:rPr>
          <w:rFonts w:ascii="Times New Roman" w:eastAsia="Times New Roman" w:hAnsi="Times New Roman" w:cs="Times New Roman"/>
          <w:sz w:val="28"/>
          <w:szCs w:val="28"/>
        </w:rPr>
      </w:pPr>
      <w:proofErr w:type="gramStart"/>
      <w:r w:rsidRPr="003F6383">
        <w:rPr>
          <w:rFonts w:ascii="Times New Roman" w:hAnsi="Times New Roman" w:cs="Times New Roman"/>
          <w:sz w:val="28"/>
          <w:szCs w:val="28"/>
        </w:rPr>
        <w:t xml:space="preserve">В связи с возложением обязанности по </w:t>
      </w:r>
      <w:r w:rsidRPr="003F6383">
        <w:rPr>
          <w:rFonts w:ascii="Times New Roman" w:eastAsia="Times New Roman" w:hAnsi="Times New Roman" w:cs="Times New Roman"/>
          <w:sz w:val="28"/>
          <w:szCs w:val="28"/>
        </w:rPr>
        <w:t>установке индивидуальных приборов учета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прибора учета либо истечения срока его эксплуатации, либо в случае непредставления показаний такого прибора учета за расчетный период, - начиная с даты, когда наступили указанные события, до даты, когда</w:t>
      </w:r>
      <w:proofErr w:type="gramEnd"/>
      <w:r w:rsidRPr="003F6383">
        <w:rPr>
          <w:rFonts w:ascii="Times New Roman" w:eastAsia="Times New Roman" w:hAnsi="Times New Roman" w:cs="Times New Roman"/>
          <w:sz w:val="28"/>
          <w:szCs w:val="28"/>
        </w:rPr>
        <w:t xml:space="preserve"> </w:t>
      </w:r>
      <w:proofErr w:type="gramStart"/>
      <w:r w:rsidRPr="003F6383">
        <w:rPr>
          <w:rFonts w:ascii="Times New Roman" w:eastAsia="Times New Roman" w:hAnsi="Times New Roman" w:cs="Times New Roman"/>
          <w:sz w:val="28"/>
          <w:szCs w:val="28"/>
        </w:rPr>
        <w:t xml:space="preserve">был возобновлен учет коммунального ресурса путем введения в эксплуатацию соответствующего установленным требованиям индивидуального прибора учета, размер платы за электроснабжение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прибора учета, без применения повышающего коэффициента. </w:t>
      </w:r>
      <w:proofErr w:type="gramEnd"/>
    </w:p>
    <w:p w:rsidR="003F6383" w:rsidRPr="003F6383" w:rsidRDefault="003F6383" w:rsidP="003F6383">
      <w:pPr>
        <w:spacing w:after="0" w:line="240" w:lineRule="auto"/>
        <w:ind w:left="-567" w:firstLine="709"/>
        <w:jc w:val="both"/>
        <w:rPr>
          <w:rFonts w:ascii="Times New Roman" w:eastAsia="Times New Roman" w:hAnsi="Times New Roman" w:cs="Times New Roman"/>
          <w:sz w:val="28"/>
          <w:szCs w:val="28"/>
        </w:rPr>
      </w:pPr>
      <w:proofErr w:type="gramStart"/>
      <w:r w:rsidRPr="003F6383">
        <w:rPr>
          <w:rFonts w:ascii="Times New Roman" w:eastAsia="Times New Roman" w:hAnsi="Times New Roman" w:cs="Times New Roman"/>
          <w:sz w:val="28"/>
          <w:szCs w:val="28"/>
        </w:rPr>
        <w:t xml:space="preserve">Однако, в случае двукратного </w:t>
      </w:r>
      <w:proofErr w:type="spellStart"/>
      <w:r w:rsidRPr="003F6383">
        <w:rPr>
          <w:rFonts w:ascii="Times New Roman" w:eastAsia="Times New Roman" w:hAnsi="Times New Roman" w:cs="Times New Roman"/>
          <w:sz w:val="28"/>
          <w:szCs w:val="28"/>
        </w:rPr>
        <w:t>недопуска</w:t>
      </w:r>
      <w:proofErr w:type="spellEnd"/>
      <w:r w:rsidRPr="003F6383">
        <w:rPr>
          <w:rFonts w:ascii="Times New Roman" w:eastAsia="Times New Roman" w:hAnsi="Times New Roman" w:cs="Times New Roman"/>
          <w:sz w:val="28"/>
          <w:szCs w:val="28"/>
        </w:rPr>
        <w:t xml:space="preserve">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w:t>
      </w:r>
      <w:proofErr w:type="gramEnd"/>
      <w:r w:rsidRPr="003F6383">
        <w:rPr>
          <w:rFonts w:ascii="Times New Roman" w:eastAsia="Times New Roman" w:hAnsi="Times New Roman" w:cs="Times New Roman"/>
          <w:sz w:val="28"/>
          <w:szCs w:val="28"/>
        </w:rPr>
        <w:t xml:space="preserve"> </w:t>
      </w:r>
      <w:proofErr w:type="gramStart"/>
      <w:r w:rsidRPr="003F6383">
        <w:rPr>
          <w:rFonts w:ascii="Times New Roman" w:eastAsia="Times New Roman" w:hAnsi="Times New Roman" w:cs="Times New Roman"/>
          <w:sz w:val="28"/>
          <w:szCs w:val="28"/>
        </w:rPr>
        <w:t>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roofErr w:type="gramEnd"/>
    </w:p>
    <w:p w:rsidR="003F6383" w:rsidRPr="003F6383" w:rsidRDefault="003F6383" w:rsidP="003F6383">
      <w:pPr>
        <w:spacing w:after="0" w:line="240" w:lineRule="auto"/>
        <w:ind w:left="-567" w:firstLine="709"/>
        <w:jc w:val="both"/>
        <w:rPr>
          <w:rFonts w:ascii="Times New Roman" w:eastAsia="Times New Roman" w:hAnsi="Times New Roman" w:cs="Times New Roman"/>
          <w:sz w:val="28"/>
          <w:szCs w:val="28"/>
        </w:rPr>
      </w:pPr>
      <w:r w:rsidRPr="003F6383">
        <w:rPr>
          <w:rFonts w:ascii="Times New Roman" w:eastAsia="Times New Roman" w:hAnsi="Times New Roman" w:cs="Times New Roman"/>
          <w:sz w:val="28"/>
          <w:szCs w:val="28"/>
        </w:rPr>
        <w:t xml:space="preserve">Напоминаем, что 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3F6383">
        <w:rPr>
          <w:rFonts w:ascii="Times New Roman" w:eastAsia="Times New Roman" w:hAnsi="Times New Roman" w:cs="Times New Roman"/>
          <w:sz w:val="28"/>
          <w:szCs w:val="28"/>
        </w:rPr>
        <w:t>межповерочном</w:t>
      </w:r>
      <w:proofErr w:type="spellEnd"/>
      <w:r w:rsidRPr="003F6383">
        <w:rPr>
          <w:rFonts w:ascii="Times New Roman" w:eastAsia="Times New Roman" w:hAnsi="Times New Roman" w:cs="Times New Roman"/>
          <w:sz w:val="28"/>
          <w:szCs w:val="28"/>
        </w:rP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3F6383" w:rsidRPr="003F6383" w:rsidRDefault="003F6383" w:rsidP="003F6383">
      <w:pPr>
        <w:spacing w:after="0" w:line="240" w:lineRule="auto"/>
        <w:ind w:left="-567" w:firstLine="709"/>
        <w:jc w:val="both"/>
        <w:rPr>
          <w:rFonts w:ascii="Times New Roman" w:eastAsia="Times New Roman" w:hAnsi="Times New Roman" w:cs="Times New Roman"/>
          <w:sz w:val="28"/>
          <w:szCs w:val="28"/>
        </w:rPr>
      </w:pPr>
      <w:r w:rsidRPr="003F6383">
        <w:rPr>
          <w:rFonts w:ascii="Times New Roman" w:eastAsia="Times New Roman" w:hAnsi="Times New Roman" w:cs="Times New Roman"/>
          <w:sz w:val="28"/>
          <w:szCs w:val="28"/>
        </w:rPr>
        <w:t xml:space="preserve">Исходя из вышеуказанного, следует, что установить дату окончания </w:t>
      </w:r>
      <w:proofErr w:type="spellStart"/>
      <w:r w:rsidRPr="003F6383">
        <w:rPr>
          <w:rFonts w:ascii="Times New Roman" w:eastAsia="Times New Roman" w:hAnsi="Times New Roman" w:cs="Times New Roman"/>
          <w:sz w:val="28"/>
          <w:szCs w:val="28"/>
        </w:rPr>
        <w:t>межповерочного</w:t>
      </w:r>
      <w:proofErr w:type="spellEnd"/>
      <w:r w:rsidRPr="003F6383">
        <w:rPr>
          <w:rFonts w:ascii="Times New Roman" w:eastAsia="Times New Roman" w:hAnsi="Times New Roman" w:cs="Times New Roman"/>
          <w:sz w:val="28"/>
          <w:szCs w:val="28"/>
        </w:rPr>
        <w:t xml:space="preserve"> интервала прибора учета возможно только из сопроводительных документов к прибору учета.</w:t>
      </w:r>
    </w:p>
    <w:p w:rsidR="003F6383" w:rsidRPr="003F6383" w:rsidRDefault="003F6383" w:rsidP="003F6383">
      <w:pPr>
        <w:spacing w:after="0" w:line="240" w:lineRule="auto"/>
        <w:ind w:left="-567" w:firstLine="709"/>
        <w:jc w:val="both"/>
        <w:rPr>
          <w:rFonts w:ascii="Times New Roman" w:eastAsia="Times New Roman" w:hAnsi="Times New Roman" w:cs="Times New Roman"/>
          <w:sz w:val="28"/>
          <w:szCs w:val="28"/>
        </w:rPr>
      </w:pPr>
      <w:proofErr w:type="gramStart"/>
      <w:r w:rsidRPr="003F6383">
        <w:rPr>
          <w:rFonts w:ascii="Times New Roman" w:eastAsia="Times New Roman" w:hAnsi="Times New Roman" w:cs="Times New Roman"/>
          <w:sz w:val="28"/>
          <w:szCs w:val="28"/>
        </w:rPr>
        <w:lastRenderedPageBreak/>
        <w:t xml:space="preserve">В связи с чем, рекомендуем с учетом внесенных с 01.07.2020 г. изменений в Правила </w:t>
      </w:r>
      <w:r w:rsidRPr="003F6383">
        <w:rPr>
          <w:rFonts w:ascii="Times New Roman" w:hAnsi="Times New Roman" w:cs="Times New Roman"/>
          <w:sz w:val="28"/>
          <w:szCs w:val="28"/>
        </w:rPr>
        <w:t>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 (далее – Правила № 354),</w:t>
      </w:r>
      <w:r w:rsidRPr="003F6383">
        <w:rPr>
          <w:rFonts w:ascii="Times New Roman" w:eastAsia="Times New Roman" w:hAnsi="Times New Roman" w:cs="Times New Roman"/>
          <w:sz w:val="28"/>
          <w:szCs w:val="28"/>
        </w:rPr>
        <w:t xml:space="preserve"> направлять заявку, в случае истечения интервала между поверками, срока эксплуатации, выхода прибора учета электрической энергии из строя и (или) его неисправности, о</w:t>
      </w:r>
      <w:proofErr w:type="gramEnd"/>
      <w:r w:rsidRPr="003F6383">
        <w:rPr>
          <w:rFonts w:ascii="Times New Roman" w:eastAsia="Times New Roman" w:hAnsi="Times New Roman" w:cs="Times New Roman"/>
          <w:sz w:val="28"/>
          <w:szCs w:val="28"/>
        </w:rPr>
        <w:t xml:space="preserve"> замене индивидуального прибора учета электроэнергии гарантирующему поставщику АО «</w:t>
      </w:r>
      <w:proofErr w:type="spellStart"/>
      <w:r w:rsidRPr="003F6383">
        <w:rPr>
          <w:rFonts w:ascii="Times New Roman" w:eastAsia="Times New Roman" w:hAnsi="Times New Roman" w:cs="Times New Roman"/>
          <w:sz w:val="28"/>
          <w:szCs w:val="28"/>
        </w:rPr>
        <w:t>ЭнергосбыТ</w:t>
      </w:r>
      <w:proofErr w:type="spellEnd"/>
      <w:r w:rsidRPr="003F6383">
        <w:rPr>
          <w:rFonts w:ascii="Times New Roman" w:eastAsia="Times New Roman" w:hAnsi="Times New Roman" w:cs="Times New Roman"/>
          <w:sz w:val="28"/>
          <w:szCs w:val="28"/>
        </w:rPr>
        <w:t xml:space="preserve"> Плюс» (в сетевую организацию для жилых домов).</w:t>
      </w:r>
    </w:p>
    <w:p w:rsidR="003F6383" w:rsidRPr="003F6383" w:rsidRDefault="003F6383" w:rsidP="003F6383">
      <w:pPr>
        <w:spacing w:after="0" w:line="240" w:lineRule="auto"/>
        <w:ind w:left="-567" w:firstLine="709"/>
        <w:jc w:val="both"/>
        <w:rPr>
          <w:rFonts w:ascii="Times New Roman" w:eastAsia="Times New Roman" w:hAnsi="Times New Roman" w:cs="Times New Roman"/>
          <w:sz w:val="28"/>
          <w:szCs w:val="28"/>
        </w:rPr>
      </w:pPr>
      <w:proofErr w:type="gramStart"/>
      <w:r w:rsidRPr="003F6383">
        <w:rPr>
          <w:rFonts w:ascii="Times New Roman" w:eastAsia="Times New Roman" w:hAnsi="Times New Roman" w:cs="Times New Roman"/>
          <w:sz w:val="28"/>
          <w:szCs w:val="28"/>
        </w:rPr>
        <w:t>В соответствии с п. 80(2) Правил № 354, установка (замена) индивидуальных, общих (квартирных), комнатных приборов учета электрической энергии в многоквартирном доме должна быть осуществлена гарантирующим поставщиком  (сетевой организацией) не позднее 6 месяцев 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w:t>
      </w:r>
      <w:proofErr w:type="gramEnd"/>
      <w:r w:rsidRPr="003F6383">
        <w:rPr>
          <w:rFonts w:ascii="Times New Roman" w:eastAsia="Times New Roman" w:hAnsi="Times New Roman" w:cs="Times New Roman"/>
          <w:sz w:val="28"/>
          <w:szCs w:val="28"/>
        </w:rPr>
        <w:t xml:space="preserve"> (или) его неисправности.</w:t>
      </w:r>
    </w:p>
    <w:p w:rsidR="003F6383" w:rsidRPr="003F6383" w:rsidRDefault="003F6383" w:rsidP="003F6383">
      <w:pPr>
        <w:spacing w:after="0" w:line="240" w:lineRule="auto"/>
        <w:ind w:left="-567" w:firstLine="709"/>
        <w:jc w:val="both"/>
        <w:outlineLvl w:val="2"/>
        <w:rPr>
          <w:rFonts w:ascii="Times New Roman" w:eastAsia="Times New Roman" w:hAnsi="Times New Roman" w:cs="Times New Roman"/>
          <w:color w:val="000000" w:themeColor="text1"/>
          <w:sz w:val="28"/>
          <w:szCs w:val="28"/>
          <w:lang w:eastAsia="ru-RU"/>
        </w:rPr>
      </w:pPr>
      <w:r w:rsidRPr="003F6383">
        <w:rPr>
          <w:rFonts w:ascii="Times New Roman" w:eastAsia="Times New Roman" w:hAnsi="Times New Roman" w:cs="Times New Roman"/>
          <w:color w:val="000000" w:themeColor="text1"/>
          <w:sz w:val="28"/>
          <w:szCs w:val="28"/>
          <w:shd w:val="clear" w:color="auto" w:fill="FFFFFF"/>
          <w:lang w:eastAsia="ru-RU"/>
        </w:rPr>
        <w:t>Порядок замены электросчётчиков на интеллектуальные приборы учёта:</w:t>
      </w:r>
    </w:p>
    <w:p w:rsidR="003F6383" w:rsidRPr="003F6383" w:rsidRDefault="003F6383" w:rsidP="003F6383">
      <w:pPr>
        <w:numPr>
          <w:ilvl w:val="0"/>
          <w:numId w:val="3"/>
        </w:numPr>
        <w:spacing w:after="0" w:line="240" w:lineRule="auto"/>
        <w:ind w:left="-567" w:firstLine="709"/>
        <w:jc w:val="both"/>
        <w:rPr>
          <w:rFonts w:ascii="Times New Roman" w:eastAsia="Times New Roman" w:hAnsi="Times New Roman" w:cs="Times New Roman"/>
          <w:color w:val="000000" w:themeColor="text1"/>
          <w:sz w:val="28"/>
          <w:szCs w:val="28"/>
          <w:lang w:eastAsia="ru-RU"/>
        </w:rPr>
      </w:pPr>
      <w:r w:rsidRPr="003F6383">
        <w:rPr>
          <w:rFonts w:ascii="Times New Roman" w:eastAsia="Times New Roman" w:hAnsi="Times New Roman" w:cs="Times New Roman"/>
          <w:bCs/>
          <w:color w:val="000000" w:themeColor="text1"/>
          <w:sz w:val="28"/>
          <w:szCs w:val="28"/>
          <w:shd w:val="clear" w:color="auto" w:fill="FFFFFF"/>
          <w:lang w:eastAsia="ru-RU"/>
        </w:rPr>
        <w:t>Установка или замена</w:t>
      </w:r>
      <w:r w:rsidRPr="003F6383">
        <w:rPr>
          <w:rFonts w:ascii="Times New Roman" w:eastAsia="Times New Roman" w:hAnsi="Times New Roman" w:cs="Times New Roman"/>
          <w:color w:val="000000" w:themeColor="text1"/>
          <w:sz w:val="28"/>
          <w:szCs w:val="28"/>
          <w:shd w:val="clear" w:color="auto" w:fill="FFFFFF"/>
          <w:lang w:eastAsia="ru-RU"/>
        </w:rPr>
        <w:t> - п</w:t>
      </w:r>
      <w:r w:rsidRPr="003F6383">
        <w:rPr>
          <w:rFonts w:ascii="Times New Roman" w:eastAsia="Times New Roman" w:hAnsi="Times New Roman" w:cs="Times New Roman"/>
          <w:color w:val="000000" w:themeColor="text1"/>
          <w:sz w:val="28"/>
          <w:szCs w:val="28"/>
          <w:lang w:eastAsia="ru-RU"/>
        </w:rPr>
        <w:t>еред началом установки или замены приборов учета проводится предварительное оповещение потребителя. На доске объявлений многоквартирного жилого дома вывешивается объявление о начале установки интеллектуальных приборов учёта — с указанием даты проведения работ и наименованием подрядной организации;</w:t>
      </w:r>
    </w:p>
    <w:p w:rsidR="003F6383" w:rsidRPr="003F6383" w:rsidRDefault="003F6383" w:rsidP="003F6383">
      <w:pPr>
        <w:numPr>
          <w:ilvl w:val="0"/>
          <w:numId w:val="3"/>
        </w:numPr>
        <w:spacing w:after="0" w:line="240" w:lineRule="auto"/>
        <w:ind w:left="-567" w:firstLine="709"/>
        <w:jc w:val="both"/>
        <w:rPr>
          <w:rFonts w:ascii="Times New Roman" w:eastAsia="Times New Roman" w:hAnsi="Times New Roman" w:cs="Times New Roman"/>
          <w:color w:val="000000" w:themeColor="text1"/>
          <w:sz w:val="28"/>
          <w:szCs w:val="28"/>
          <w:lang w:eastAsia="ru-RU"/>
        </w:rPr>
      </w:pPr>
      <w:r w:rsidRPr="003F6383">
        <w:rPr>
          <w:rFonts w:ascii="Times New Roman" w:eastAsia="Times New Roman" w:hAnsi="Times New Roman" w:cs="Times New Roman"/>
          <w:bCs/>
          <w:color w:val="000000" w:themeColor="text1"/>
          <w:sz w:val="28"/>
          <w:szCs w:val="28"/>
          <w:shd w:val="clear" w:color="auto" w:fill="FFFFFF"/>
          <w:lang w:eastAsia="ru-RU"/>
        </w:rPr>
        <w:t>Составление акта допуска в эксплуатацию </w:t>
      </w:r>
      <w:r w:rsidRPr="003F6383">
        <w:rPr>
          <w:rFonts w:ascii="Times New Roman" w:eastAsia="Times New Roman" w:hAnsi="Times New Roman" w:cs="Times New Roman"/>
          <w:color w:val="000000" w:themeColor="text1"/>
          <w:sz w:val="28"/>
          <w:szCs w:val="28"/>
          <w:shd w:val="clear" w:color="auto" w:fill="FFFFFF"/>
          <w:lang w:eastAsia="ru-RU"/>
        </w:rPr>
        <w:t>- в</w:t>
      </w:r>
      <w:r w:rsidRPr="003F6383">
        <w:rPr>
          <w:rFonts w:ascii="Times New Roman" w:eastAsia="Times New Roman" w:hAnsi="Times New Roman" w:cs="Times New Roman"/>
          <w:color w:val="000000" w:themeColor="text1"/>
          <w:sz w:val="28"/>
          <w:szCs w:val="28"/>
          <w:lang w:eastAsia="ru-RU"/>
        </w:rPr>
        <w:t xml:space="preserve"> ходе допуска в эксплуатацию прибора учёта проверяется его готовность к использованию и правильность его включения. В акт допуска вносятся показания демонтированного электросчётчика и начальные показания вновь установленного прибора учёта, а также тип, заводской номер прибора, </w:t>
      </w:r>
      <w:proofErr w:type="spellStart"/>
      <w:r w:rsidRPr="003F6383">
        <w:rPr>
          <w:rFonts w:ascii="Times New Roman" w:eastAsia="Times New Roman" w:hAnsi="Times New Roman" w:cs="Times New Roman"/>
          <w:color w:val="000000" w:themeColor="text1"/>
          <w:sz w:val="28"/>
          <w:szCs w:val="28"/>
          <w:lang w:eastAsia="ru-RU"/>
        </w:rPr>
        <w:t>межповерочный</w:t>
      </w:r>
      <w:proofErr w:type="spellEnd"/>
      <w:r w:rsidRPr="003F6383">
        <w:rPr>
          <w:rFonts w:ascii="Times New Roman" w:eastAsia="Times New Roman" w:hAnsi="Times New Roman" w:cs="Times New Roman"/>
          <w:color w:val="000000" w:themeColor="text1"/>
          <w:sz w:val="28"/>
          <w:szCs w:val="28"/>
          <w:lang w:eastAsia="ru-RU"/>
        </w:rPr>
        <w:t xml:space="preserve"> интервал. Один экземпляр составленного акта допуска прибора учёта в эксплуатацию остаётся у потребителя;</w:t>
      </w:r>
    </w:p>
    <w:p w:rsidR="003F6383" w:rsidRPr="003F6383" w:rsidRDefault="003F6383" w:rsidP="003F6383">
      <w:pPr>
        <w:numPr>
          <w:ilvl w:val="0"/>
          <w:numId w:val="3"/>
        </w:numPr>
        <w:spacing w:after="0" w:line="240" w:lineRule="auto"/>
        <w:ind w:left="-567" w:firstLine="709"/>
        <w:jc w:val="both"/>
        <w:rPr>
          <w:rFonts w:ascii="Times New Roman" w:eastAsia="Times New Roman" w:hAnsi="Times New Roman" w:cs="Times New Roman"/>
          <w:color w:val="000000" w:themeColor="text1"/>
          <w:sz w:val="28"/>
          <w:szCs w:val="28"/>
          <w:lang w:eastAsia="ru-RU"/>
        </w:rPr>
      </w:pPr>
      <w:r w:rsidRPr="003F6383">
        <w:rPr>
          <w:rFonts w:ascii="Times New Roman" w:eastAsia="Times New Roman" w:hAnsi="Times New Roman" w:cs="Times New Roman"/>
          <w:bCs/>
          <w:color w:val="000000" w:themeColor="text1"/>
          <w:sz w:val="28"/>
          <w:szCs w:val="28"/>
          <w:shd w:val="clear" w:color="auto" w:fill="FFFFFF"/>
          <w:lang w:eastAsia="ru-RU"/>
        </w:rPr>
        <w:t>Опломбировка </w:t>
      </w:r>
      <w:r w:rsidRPr="003F6383">
        <w:rPr>
          <w:rFonts w:ascii="Times New Roman" w:eastAsia="Times New Roman" w:hAnsi="Times New Roman" w:cs="Times New Roman"/>
          <w:color w:val="000000" w:themeColor="text1"/>
          <w:sz w:val="28"/>
          <w:szCs w:val="28"/>
          <w:shd w:val="clear" w:color="auto" w:fill="FFFFFF"/>
          <w:lang w:eastAsia="ru-RU"/>
        </w:rPr>
        <w:t>- устанавливаются номерные контрольные пломбы, позволяющие фиксировать факт несанкционированного вмешательства в работу электросчётчика. Потребитель выбирает способ, которым он будет уведомлён о присоединении электросчётчика к интеллектуальной системе учёта (по телефону или эл. почте);</w:t>
      </w:r>
    </w:p>
    <w:p w:rsidR="003F6383" w:rsidRPr="003F6383" w:rsidRDefault="003F6383" w:rsidP="003F6383">
      <w:pPr>
        <w:numPr>
          <w:ilvl w:val="0"/>
          <w:numId w:val="3"/>
        </w:numPr>
        <w:spacing w:after="0" w:line="240" w:lineRule="auto"/>
        <w:ind w:left="-567" w:firstLine="709"/>
        <w:jc w:val="both"/>
        <w:rPr>
          <w:rFonts w:ascii="Times New Roman" w:eastAsia="Times New Roman" w:hAnsi="Times New Roman" w:cs="Times New Roman"/>
          <w:color w:val="000000" w:themeColor="text1"/>
          <w:sz w:val="28"/>
          <w:szCs w:val="28"/>
          <w:lang w:eastAsia="ru-RU"/>
        </w:rPr>
      </w:pPr>
      <w:r w:rsidRPr="003F6383">
        <w:rPr>
          <w:rFonts w:ascii="Times New Roman" w:eastAsia="Times New Roman" w:hAnsi="Times New Roman" w:cs="Times New Roman"/>
          <w:bCs/>
          <w:color w:val="000000" w:themeColor="text1"/>
          <w:sz w:val="28"/>
          <w:szCs w:val="28"/>
          <w:shd w:val="clear" w:color="auto" w:fill="FFFFFF"/>
          <w:lang w:eastAsia="ru-RU"/>
        </w:rPr>
        <w:t>Занесение информации в расчётную программу </w:t>
      </w:r>
      <w:r w:rsidRPr="003F6383">
        <w:rPr>
          <w:rFonts w:ascii="Times New Roman" w:eastAsia="Times New Roman" w:hAnsi="Times New Roman" w:cs="Times New Roman"/>
          <w:color w:val="000000" w:themeColor="text1"/>
          <w:sz w:val="28"/>
          <w:szCs w:val="28"/>
          <w:shd w:val="clear" w:color="auto" w:fill="FFFFFF"/>
          <w:lang w:eastAsia="ru-RU"/>
        </w:rPr>
        <w:t>- </w:t>
      </w:r>
      <w:r w:rsidRPr="003F6383">
        <w:rPr>
          <w:rFonts w:ascii="Times New Roman" w:eastAsia="Times New Roman" w:hAnsi="Times New Roman" w:cs="Times New Roman"/>
          <w:color w:val="000000" w:themeColor="text1"/>
          <w:sz w:val="28"/>
          <w:szCs w:val="28"/>
          <w:lang w:eastAsia="ru-RU"/>
        </w:rPr>
        <w:t>осуществляется до первого числа расчётного месяца. Вносится техническая информация счётчика, в том числе показания старого и нового прибора учёта.</w:t>
      </w:r>
    </w:p>
    <w:p w:rsidR="003F6383" w:rsidRPr="003F6383" w:rsidRDefault="003F6383" w:rsidP="003F6383">
      <w:pPr>
        <w:shd w:val="clear" w:color="auto" w:fill="FFFFFF"/>
        <w:spacing w:after="0" w:line="240" w:lineRule="auto"/>
        <w:ind w:left="-567" w:firstLine="709"/>
        <w:jc w:val="both"/>
        <w:rPr>
          <w:rFonts w:ascii="Times New Roman" w:eastAsia="Times New Roman" w:hAnsi="Times New Roman" w:cs="Times New Roman"/>
          <w:color w:val="000000" w:themeColor="text1"/>
          <w:sz w:val="28"/>
          <w:szCs w:val="28"/>
          <w:lang w:eastAsia="ru-RU"/>
        </w:rPr>
      </w:pPr>
      <w:r w:rsidRPr="003F6383">
        <w:rPr>
          <w:rFonts w:ascii="Times New Roman" w:eastAsia="Times New Roman" w:hAnsi="Times New Roman" w:cs="Times New Roman"/>
          <w:color w:val="000000" w:themeColor="text1"/>
          <w:sz w:val="28"/>
          <w:szCs w:val="28"/>
          <w:shd w:val="clear" w:color="auto" w:fill="FFFFFF"/>
          <w:lang w:eastAsia="ru-RU"/>
        </w:rPr>
        <w:t>После присоединения прибора учёта электрической энергии к интеллектуальной системе учёта электроэнергии (мощности) сбор, обработка и передача показаний приборов учёта электроэнергии осуществляется в автоматическом режиме с использованием такой системы.</w:t>
      </w:r>
    </w:p>
    <w:p w:rsidR="003F6383" w:rsidRPr="003F6383" w:rsidRDefault="003F6383" w:rsidP="003F6383">
      <w:pPr>
        <w:spacing w:after="0" w:line="240" w:lineRule="auto"/>
        <w:ind w:left="-567" w:firstLine="709"/>
        <w:jc w:val="both"/>
        <w:rPr>
          <w:rFonts w:ascii="Times New Roman" w:eastAsia="Times New Roman" w:hAnsi="Times New Roman" w:cs="Times New Roman"/>
          <w:sz w:val="28"/>
          <w:szCs w:val="28"/>
        </w:rPr>
      </w:pPr>
      <w:proofErr w:type="gramStart"/>
      <w:r w:rsidRPr="003F6383">
        <w:rPr>
          <w:rFonts w:ascii="Times New Roman" w:hAnsi="Times New Roman" w:cs="Times New Roman"/>
          <w:sz w:val="28"/>
          <w:szCs w:val="28"/>
        </w:rPr>
        <w:t xml:space="preserve">В связи с возложением обязанности по </w:t>
      </w:r>
      <w:r w:rsidRPr="003F6383">
        <w:rPr>
          <w:rFonts w:ascii="Times New Roman" w:eastAsia="Times New Roman" w:hAnsi="Times New Roman" w:cs="Times New Roman"/>
          <w:sz w:val="28"/>
          <w:szCs w:val="28"/>
        </w:rPr>
        <w:t xml:space="preserve">установке индивидуальных приборов учета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прибора учета либо истечения срока его эксплуатации, либо в случае непредставления показаний </w:t>
      </w:r>
      <w:r w:rsidRPr="003F6383">
        <w:rPr>
          <w:rFonts w:ascii="Times New Roman" w:eastAsia="Times New Roman" w:hAnsi="Times New Roman" w:cs="Times New Roman"/>
          <w:sz w:val="28"/>
          <w:szCs w:val="28"/>
        </w:rPr>
        <w:lastRenderedPageBreak/>
        <w:t>такого прибора учета за расчетный период, - начиная с даты, когда наступили указанные события, до даты, когда</w:t>
      </w:r>
      <w:proofErr w:type="gramEnd"/>
      <w:r w:rsidRPr="003F6383">
        <w:rPr>
          <w:rFonts w:ascii="Times New Roman" w:eastAsia="Times New Roman" w:hAnsi="Times New Roman" w:cs="Times New Roman"/>
          <w:sz w:val="28"/>
          <w:szCs w:val="28"/>
        </w:rPr>
        <w:t xml:space="preserve"> </w:t>
      </w:r>
      <w:proofErr w:type="gramStart"/>
      <w:r w:rsidRPr="003F6383">
        <w:rPr>
          <w:rFonts w:ascii="Times New Roman" w:eastAsia="Times New Roman" w:hAnsi="Times New Roman" w:cs="Times New Roman"/>
          <w:sz w:val="28"/>
          <w:szCs w:val="28"/>
        </w:rPr>
        <w:t xml:space="preserve">был возобновлен учет коммунального ресурса путем введения в эксплуатацию соответствующего установленным требованиям индивидуального прибора учета, размер платы за электроснабжение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прибора учета, без применения повышающего коэффициента. </w:t>
      </w:r>
      <w:proofErr w:type="gramEnd"/>
    </w:p>
    <w:p w:rsidR="003F6383" w:rsidRPr="003F6383" w:rsidRDefault="003F6383" w:rsidP="003F6383">
      <w:pPr>
        <w:spacing w:after="0" w:line="240" w:lineRule="auto"/>
        <w:ind w:left="-567" w:firstLine="709"/>
        <w:jc w:val="both"/>
        <w:rPr>
          <w:rFonts w:ascii="Times New Roman" w:eastAsia="Times New Roman" w:hAnsi="Times New Roman" w:cs="Times New Roman"/>
          <w:sz w:val="28"/>
          <w:szCs w:val="28"/>
        </w:rPr>
      </w:pPr>
      <w:proofErr w:type="gramStart"/>
      <w:r w:rsidRPr="003F6383">
        <w:rPr>
          <w:rFonts w:ascii="Times New Roman" w:eastAsia="Times New Roman" w:hAnsi="Times New Roman" w:cs="Times New Roman"/>
          <w:sz w:val="28"/>
          <w:szCs w:val="28"/>
        </w:rPr>
        <w:t xml:space="preserve">Однако, в случае двукратного </w:t>
      </w:r>
      <w:proofErr w:type="spellStart"/>
      <w:r w:rsidRPr="003F6383">
        <w:rPr>
          <w:rFonts w:ascii="Times New Roman" w:eastAsia="Times New Roman" w:hAnsi="Times New Roman" w:cs="Times New Roman"/>
          <w:sz w:val="28"/>
          <w:szCs w:val="28"/>
        </w:rPr>
        <w:t>недопуска</w:t>
      </w:r>
      <w:proofErr w:type="spellEnd"/>
      <w:r w:rsidRPr="003F6383">
        <w:rPr>
          <w:rFonts w:ascii="Times New Roman" w:eastAsia="Times New Roman" w:hAnsi="Times New Roman" w:cs="Times New Roman"/>
          <w:sz w:val="28"/>
          <w:szCs w:val="28"/>
        </w:rPr>
        <w:t xml:space="preserve">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w:t>
      </w:r>
      <w:proofErr w:type="gramEnd"/>
      <w:r w:rsidRPr="003F6383">
        <w:rPr>
          <w:rFonts w:ascii="Times New Roman" w:eastAsia="Times New Roman" w:hAnsi="Times New Roman" w:cs="Times New Roman"/>
          <w:sz w:val="28"/>
          <w:szCs w:val="28"/>
        </w:rPr>
        <w:t xml:space="preserve"> </w:t>
      </w:r>
      <w:proofErr w:type="gramStart"/>
      <w:r w:rsidRPr="003F6383">
        <w:rPr>
          <w:rFonts w:ascii="Times New Roman" w:eastAsia="Times New Roman" w:hAnsi="Times New Roman" w:cs="Times New Roman"/>
          <w:sz w:val="28"/>
          <w:szCs w:val="28"/>
        </w:rPr>
        <w:t>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roofErr w:type="gramEnd"/>
    </w:p>
    <w:p w:rsidR="003F6383" w:rsidRPr="003F6383" w:rsidRDefault="003F6383" w:rsidP="003F6383">
      <w:pPr>
        <w:spacing w:after="0" w:line="240" w:lineRule="auto"/>
        <w:ind w:left="-567" w:firstLine="709"/>
        <w:jc w:val="both"/>
        <w:rPr>
          <w:rFonts w:ascii="Times New Roman" w:eastAsia="Times New Roman" w:hAnsi="Times New Roman" w:cs="Times New Roman"/>
          <w:sz w:val="28"/>
          <w:szCs w:val="28"/>
        </w:rPr>
      </w:pPr>
      <w:r w:rsidRPr="003F6383">
        <w:rPr>
          <w:rFonts w:ascii="Times New Roman" w:eastAsia="Times New Roman" w:hAnsi="Times New Roman" w:cs="Times New Roman"/>
          <w:sz w:val="28"/>
          <w:szCs w:val="28"/>
        </w:rPr>
        <w:t xml:space="preserve">Напоминаем, что 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3F6383">
        <w:rPr>
          <w:rFonts w:ascii="Times New Roman" w:eastAsia="Times New Roman" w:hAnsi="Times New Roman" w:cs="Times New Roman"/>
          <w:sz w:val="28"/>
          <w:szCs w:val="28"/>
        </w:rPr>
        <w:t>межповерочном</w:t>
      </w:r>
      <w:proofErr w:type="spellEnd"/>
      <w:r w:rsidRPr="003F6383">
        <w:rPr>
          <w:rFonts w:ascii="Times New Roman" w:eastAsia="Times New Roman" w:hAnsi="Times New Roman" w:cs="Times New Roman"/>
          <w:sz w:val="28"/>
          <w:szCs w:val="28"/>
        </w:rP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3F6383" w:rsidRPr="003F6383" w:rsidRDefault="003F6383" w:rsidP="003F6383">
      <w:pPr>
        <w:spacing w:after="0" w:line="240" w:lineRule="auto"/>
        <w:ind w:left="-567" w:firstLine="709"/>
        <w:jc w:val="both"/>
        <w:rPr>
          <w:rFonts w:ascii="Times New Roman" w:eastAsia="Times New Roman" w:hAnsi="Times New Roman" w:cs="Times New Roman"/>
          <w:sz w:val="28"/>
          <w:szCs w:val="28"/>
        </w:rPr>
      </w:pPr>
      <w:r w:rsidRPr="003F6383">
        <w:rPr>
          <w:rFonts w:ascii="Times New Roman" w:eastAsia="Times New Roman" w:hAnsi="Times New Roman" w:cs="Times New Roman"/>
          <w:sz w:val="28"/>
          <w:szCs w:val="28"/>
        </w:rPr>
        <w:t xml:space="preserve">Исходя из вышеуказанного, следует, что установить дату окончания </w:t>
      </w:r>
      <w:proofErr w:type="spellStart"/>
      <w:r w:rsidRPr="003F6383">
        <w:rPr>
          <w:rFonts w:ascii="Times New Roman" w:eastAsia="Times New Roman" w:hAnsi="Times New Roman" w:cs="Times New Roman"/>
          <w:sz w:val="28"/>
          <w:szCs w:val="28"/>
        </w:rPr>
        <w:t>межповерочного</w:t>
      </w:r>
      <w:proofErr w:type="spellEnd"/>
      <w:r w:rsidRPr="003F6383">
        <w:rPr>
          <w:rFonts w:ascii="Times New Roman" w:eastAsia="Times New Roman" w:hAnsi="Times New Roman" w:cs="Times New Roman"/>
          <w:sz w:val="28"/>
          <w:szCs w:val="28"/>
        </w:rPr>
        <w:t xml:space="preserve"> интервала прибора учета возможно только из сопроводительных документов к прибору учета.</w:t>
      </w:r>
    </w:p>
    <w:p w:rsidR="003F6383" w:rsidRPr="003F6383" w:rsidRDefault="003F6383" w:rsidP="003F6383">
      <w:pPr>
        <w:spacing w:after="0" w:line="240" w:lineRule="auto"/>
        <w:ind w:left="-567" w:firstLine="709"/>
        <w:jc w:val="both"/>
        <w:rPr>
          <w:rFonts w:ascii="Times New Roman" w:eastAsia="Times New Roman" w:hAnsi="Times New Roman" w:cs="Times New Roman"/>
          <w:sz w:val="28"/>
          <w:szCs w:val="28"/>
        </w:rPr>
      </w:pPr>
      <w:proofErr w:type="gramStart"/>
      <w:r w:rsidRPr="003F6383">
        <w:rPr>
          <w:rFonts w:ascii="Times New Roman" w:eastAsia="Times New Roman" w:hAnsi="Times New Roman" w:cs="Times New Roman"/>
          <w:sz w:val="28"/>
          <w:szCs w:val="28"/>
        </w:rPr>
        <w:t>В связи с чем, рекомендуем с учетом внесенных с 01.07.2020 г. изменений в Правила предоставления коммунальных услуг № 354 направлять заявку, в случае истечения интервала между поверками, срока эксплуатации, выхода прибора учета электрической энергии из строя и (или) его неисправности, о замене индивидуального прибора учета электроэнергии гарантирующему поставщику АО «</w:t>
      </w:r>
      <w:proofErr w:type="spellStart"/>
      <w:r w:rsidRPr="003F6383">
        <w:rPr>
          <w:rFonts w:ascii="Times New Roman" w:eastAsia="Times New Roman" w:hAnsi="Times New Roman" w:cs="Times New Roman"/>
          <w:sz w:val="28"/>
          <w:szCs w:val="28"/>
        </w:rPr>
        <w:t>ЭнергосбыТ</w:t>
      </w:r>
      <w:proofErr w:type="spellEnd"/>
      <w:r w:rsidRPr="003F6383">
        <w:rPr>
          <w:rFonts w:ascii="Times New Roman" w:eastAsia="Times New Roman" w:hAnsi="Times New Roman" w:cs="Times New Roman"/>
          <w:sz w:val="28"/>
          <w:szCs w:val="28"/>
        </w:rPr>
        <w:t xml:space="preserve"> Плюс» (в сетевую организацию для жилых домов).</w:t>
      </w:r>
      <w:proofErr w:type="gramEnd"/>
    </w:p>
    <w:p w:rsidR="003F6383" w:rsidRPr="003F6383" w:rsidRDefault="003F6383" w:rsidP="003F6383">
      <w:pPr>
        <w:spacing w:after="0" w:line="240" w:lineRule="auto"/>
        <w:ind w:left="-567" w:firstLine="709"/>
        <w:jc w:val="both"/>
        <w:rPr>
          <w:rFonts w:ascii="Times New Roman" w:eastAsia="Times New Roman" w:hAnsi="Times New Roman" w:cs="Times New Roman"/>
          <w:sz w:val="28"/>
          <w:szCs w:val="28"/>
        </w:rPr>
      </w:pPr>
      <w:proofErr w:type="gramStart"/>
      <w:r w:rsidRPr="003F6383">
        <w:rPr>
          <w:rFonts w:ascii="Times New Roman" w:eastAsia="Times New Roman" w:hAnsi="Times New Roman" w:cs="Times New Roman"/>
          <w:sz w:val="28"/>
          <w:szCs w:val="28"/>
        </w:rPr>
        <w:t>В соответствии с п. 80(2) Правил №354, установка (замена) индивидуальных, общих (квартирных), комнатных приборов учета электрической энергии в многоквартирном доме должна быть осуществлена гарантирующим поставщиком  (сетевой организацией) не позднее 6 месяцев 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w:t>
      </w:r>
      <w:proofErr w:type="gramEnd"/>
      <w:r w:rsidRPr="003F6383">
        <w:rPr>
          <w:rFonts w:ascii="Times New Roman" w:eastAsia="Times New Roman" w:hAnsi="Times New Roman" w:cs="Times New Roman"/>
          <w:sz w:val="28"/>
          <w:szCs w:val="28"/>
        </w:rPr>
        <w:t xml:space="preserve"> (или) его неисправности.</w:t>
      </w:r>
    </w:p>
    <w:p w:rsidR="003F6383" w:rsidRPr="003F6383" w:rsidRDefault="003F6383" w:rsidP="003F6383">
      <w:pPr>
        <w:autoSpaceDE w:val="0"/>
        <w:autoSpaceDN w:val="0"/>
        <w:adjustRightInd w:val="0"/>
        <w:spacing w:after="0" w:line="240" w:lineRule="auto"/>
        <w:ind w:left="-567" w:firstLine="709"/>
        <w:jc w:val="both"/>
        <w:rPr>
          <w:rFonts w:ascii="Times New Roman" w:hAnsi="Times New Roman" w:cs="Times New Roman"/>
          <w:sz w:val="28"/>
          <w:szCs w:val="28"/>
        </w:rPr>
      </w:pPr>
      <w:r w:rsidRPr="003F6383">
        <w:rPr>
          <w:rFonts w:ascii="Times New Roman" w:eastAsia="Times New Roman" w:hAnsi="Times New Roman" w:cs="Times New Roman"/>
          <w:bCs/>
          <w:iCs/>
          <w:color w:val="000000" w:themeColor="text1"/>
          <w:sz w:val="28"/>
          <w:szCs w:val="28"/>
          <w:shd w:val="clear" w:color="auto" w:fill="FFFFFF"/>
          <w:lang w:eastAsia="ru-RU"/>
        </w:rPr>
        <w:lastRenderedPageBreak/>
        <w:t>Услуги по установке, замене, опломбировке и допуска в эксплуатацию интеллектуального прибора учёта оплачивать не нужно. Весь комплекс работ для потребителя проводится бесплатно.</w:t>
      </w:r>
    </w:p>
    <w:p w:rsidR="00FA3A1A" w:rsidRPr="00FA3A1A" w:rsidRDefault="003F6383" w:rsidP="003F6383">
      <w:pPr>
        <w:autoSpaceDE w:val="0"/>
        <w:autoSpaceDN w:val="0"/>
        <w:adjustRightInd w:val="0"/>
        <w:spacing w:after="0" w:line="240" w:lineRule="auto"/>
        <w:ind w:right="-284"/>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w:t>
      </w:r>
    </w:p>
    <w:p w:rsidR="00BD5B10" w:rsidRDefault="00BD5B10" w:rsidP="00BD5B10">
      <w:pPr>
        <w:autoSpaceDE w:val="0"/>
        <w:autoSpaceDN w:val="0"/>
        <w:adjustRightInd w:val="0"/>
        <w:spacing w:after="0" w:line="240" w:lineRule="auto"/>
        <w:ind w:left="-567" w:right="-284" w:firstLine="567"/>
        <w:jc w:val="both"/>
        <w:rPr>
          <w:rFonts w:ascii="Times New Roman" w:eastAsia="Calibri" w:hAnsi="Times New Roman" w:cs="Times New Roman"/>
          <w:b/>
          <w:sz w:val="28"/>
          <w:szCs w:val="28"/>
          <w:lang w:eastAsia="ru-RU"/>
        </w:rPr>
      </w:pPr>
    </w:p>
    <w:p w:rsidR="00FA3A1A" w:rsidRPr="00BD5B10" w:rsidRDefault="00FA3A1A" w:rsidP="00BD5B10">
      <w:pPr>
        <w:autoSpaceDE w:val="0"/>
        <w:autoSpaceDN w:val="0"/>
        <w:adjustRightInd w:val="0"/>
        <w:spacing w:after="0" w:line="240" w:lineRule="auto"/>
        <w:ind w:left="-567" w:right="-284" w:firstLine="567"/>
        <w:jc w:val="both"/>
        <w:rPr>
          <w:rFonts w:ascii="Times New Roman" w:eastAsia="Calibri" w:hAnsi="Times New Roman" w:cs="Times New Roman"/>
          <w:sz w:val="28"/>
          <w:szCs w:val="28"/>
          <w:lang w:eastAsia="ru-RU"/>
        </w:rPr>
      </w:pPr>
    </w:p>
    <w:p w:rsidR="001B77D3" w:rsidRPr="00F176C6" w:rsidRDefault="001B77D3" w:rsidP="00F176C6">
      <w:pPr>
        <w:autoSpaceDE w:val="0"/>
        <w:autoSpaceDN w:val="0"/>
        <w:adjustRightInd w:val="0"/>
        <w:spacing w:after="0" w:line="240" w:lineRule="auto"/>
        <w:ind w:left="-567" w:right="-284" w:firstLine="567"/>
        <w:jc w:val="both"/>
        <w:rPr>
          <w:rFonts w:ascii="Times New Roman" w:eastAsia="Calibri" w:hAnsi="Times New Roman" w:cs="Times New Roman"/>
          <w:sz w:val="28"/>
          <w:szCs w:val="28"/>
          <w:lang w:eastAsia="ru-RU"/>
        </w:rPr>
      </w:pPr>
    </w:p>
    <w:p w:rsidR="00F176C6" w:rsidRPr="00F176C6" w:rsidRDefault="00F176C6" w:rsidP="00F176C6">
      <w:pPr>
        <w:autoSpaceDE w:val="0"/>
        <w:autoSpaceDN w:val="0"/>
        <w:adjustRightInd w:val="0"/>
        <w:spacing w:after="0" w:line="240" w:lineRule="auto"/>
        <w:ind w:left="-567" w:right="-284" w:firstLine="567"/>
        <w:jc w:val="both"/>
        <w:rPr>
          <w:rFonts w:ascii="Times New Roman" w:eastAsia="Calibri" w:hAnsi="Times New Roman" w:cs="Times New Roman"/>
          <w:sz w:val="28"/>
          <w:szCs w:val="28"/>
          <w:lang w:eastAsia="ru-RU"/>
        </w:rPr>
      </w:pPr>
    </w:p>
    <w:p w:rsidR="00F176C6" w:rsidRPr="00F176C6" w:rsidRDefault="00F176C6" w:rsidP="00F176C6">
      <w:pPr>
        <w:autoSpaceDE w:val="0"/>
        <w:autoSpaceDN w:val="0"/>
        <w:adjustRightInd w:val="0"/>
        <w:spacing w:after="0" w:line="240" w:lineRule="auto"/>
        <w:ind w:left="-567" w:right="-284" w:firstLine="567"/>
        <w:jc w:val="both"/>
        <w:rPr>
          <w:rFonts w:ascii="Times New Roman" w:eastAsia="Calibri" w:hAnsi="Times New Roman" w:cs="Times New Roman"/>
          <w:sz w:val="28"/>
          <w:szCs w:val="28"/>
          <w:lang w:eastAsia="ru-RU"/>
        </w:rPr>
      </w:pPr>
    </w:p>
    <w:p w:rsidR="00F176C6" w:rsidRPr="00F176C6" w:rsidRDefault="00F176C6" w:rsidP="00F176C6">
      <w:pPr>
        <w:spacing w:line="240" w:lineRule="auto"/>
        <w:ind w:left="-540"/>
        <w:rPr>
          <w:rFonts w:ascii="Calibri" w:eastAsia="Times New Roman" w:hAnsi="Calibri" w:cs="Calibri"/>
        </w:rPr>
      </w:pPr>
    </w:p>
    <w:p w:rsidR="00463369" w:rsidRDefault="00463369" w:rsidP="00AB4AD1">
      <w:pPr>
        <w:spacing w:line="240" w:lineRule="auto"/>
        <w:ind w:left="-540"/>
        <w:rPr>
          <w:rFonts w:ascii="Times New Roman" w:eastAsia="Times New Roman" w:hAnsi="Times New Roman" w:cs="Calibri"/>
          <w:sz w:val="28"/>
          <w:szCs w:val="30"/>
        </w:rPr>
      </w:pPr>
    </w:p>
    <w:p w:rsidR="00463369" w:rsidRPr="00AB4AD1" w:rsidRDefault="00463369" w:rsidP="00AB4AD1">
      <w:pPr>
        <w:spacing w:line="240" w:lineRule="auto"/>
        <w:ind w:left="-540"/>
        <w:rPr>
          <w:rFonts w:ascii="Times New Roman" w:eastAsia="Times New Roman" w:hAnsi="Times New Roman" w:cs="Calibri"/>
          <w:sz w:val="28"/>
          <w:szCs w:val="30"/>
        </w:rPr>
      </w:pPr>
    </w:p>
    <w:p w:rsidR="00AB4AD1" w:rsidRPr="00AB4AD1" w:rsidRDefault="00AB4AD1" w:rsidP="00AB4AD1">
      <w:pPr>
        <w:spacing w:after="0" w:line="240" w:lineRule="auto"/>
        <w:ind w:left="-567" w:right="-284"/>
        <w:jc w:val="center"/>
        <w:rPr>
          <w:rFonts w:ascii="Times New Roman" w:eastAsia="Times New Roman" w:hAnsi="Times New Roman" w:cs="Times New Roman"/>
          <w:bCs/>
          <w:sz w:val="28"/>
          <w:szCs w:val="28"/>
        </w:rPr>
      </w:pPr>
    </w:p>
    <w:p w:rsidR="00AB4AD1" w:rsidRPr="00AB4AD1" w:rsidRDefault="00AB4AD1" w:rsidP="00785E5B">
      <w:pPr>
        <w:spacing w:after="0" w:line="240" w:lineRule="auto"/>
        <w:ind w:left="-567" w:right="-284"/>
        <w:jc w:val="both"/>
        <w:rPr>
          <w:rFonts w:ascii="Times New Roman" w:eastAsia="Calibri" w:hAnsi="Times New Roman" w:cs="Times New Roman"/>
          <w:sz w:val="28"/>
          <w:szCs w:val="28"/>
          <w:lang w:eastAsia="ru-RU"/>
        </w:rPr>
      </w:pPr>
      <w:r w:rsidRPr="00AB4AD1">
        <w:rPr>
          <w:rFonts w:ascii="Times New Roman" w:eastAsia="Calibri" w:hAnsi="Times New Roman" w:cs="Times New Roman"/>
          <w:sz w:val="28"/>
          <w:szCs w:val="28"/>
          <w:lang w:eastAsia="ru-RU"/>
        </w:rPr>
        <w:tab/>
      </w:r>
    </w:p>
    <w:p w:rsidR="00AB4AD1" w:rsidRDefault="00AB4AD1" w:rsidP="00AB4AD1">
      <w:pPr>
        <w:jc w:val="center"/>
        <w:rPr>
          <w:rFonts w:ascii="Times New Roman" w:hAnsi="Times New Roman" w:cs="Times New Roman"/>
          <w:b/>
          <w:sz w:val="28"/>
          <w:szCs w:val="28"/>
        </w:rPr>
      </w:pPr>
    </w:p>
    <w:p w:rsidR="00AB4AD1" w:rsidRPr="00AB4AD1" w:rsidRDefault="00AB4AD1" w:rsidP="00AB4AD1">
      <w:pPr>
        <w:jc w:val="both"/>
        <w:rPr>
          <w:rFonts w:ascii="Times New Roman" w:hAnsi="Times New Roman" w:cs="Times New Roman"/>
          <w:sz w:val="28"/>
          <w:szCs w:val="28"/>
        </w:rPr>
      </w:pPr>
    </w:p>
    <w:p w:rsidR="00FA2425" w:rsidRPr="00FA2425" w:rsidRDefault="00FA2425" w:rsidP="00FA2425">
      <w:pPr>
        <w:rPr>
          <w:rFonts w:ascii="Times New Roman" w:hAnsi="Times New Roman" w:cs="Times New Roman"/>
          <w:sz w:val="28"/>
          <w:szCs w:val="28"/>
        </w:rPr>
      </w:pPr>
    </w:p>
    <w:p w:rsidR="00FA2425" w:rsidRPr="00FA2425" w:rsidRDefault="00FA2425" w:rsidP="00FA2425">
      <w:pPr>
        <w:rPr>
          <w:rFonts w:ascii="Times New Roman" w:hAnsi="Times New Roman" w:cs="Times New Roman"/>
          <w:sz w:val="28"/>
          <w:szCs w:val="28"/>
        </w:rPr>
      </w:pPr>
    </w:p>
    <w:p w:rsidR="00FA2425" w:rsidRPr="00FA2425" w:rsidRDefault="00FA2425" w:rsidP="00FA2425">
      <w:pPr>
        <w:rPr>
          <w:rFonts w:ascii="Times New Roman" w:hAnsi="Times New Roman" w:cs="Times New Roman"/>
          <w:sz w:val="28"/>
          <w:szCs w:val="28"/>
        </w:rPr>
      </w:pPr>
    </w:p>
    <w:p w:rsidR="00FA2425" w:rsidRPr="00FA2425" w:rsidRDefault="00FA2425" w:rsidP="00FA2425">
      <w:pPr>
        <w:rPr>
          <w:rFonts w:ascii="Times New Roman" w:hAnsi="Times New Roman" w:cs="Times New Roman"/>
          <w:sz w:val="28"/>
          <w:szCs w:val="28"/>
        </w:rPr>
      </w:pPr>
    </w:p>
    <w:p w:rsidR="00FA2425" w:rsidRPr="00FA2425" w:rsidRDefault="00FA2425" w:rsidP="00FA2425">
      <w:pPr>
        <w:rPr>
          <w:rFonts w:ascii="Times New Roman" w:hAnsi="Times New Roman" w:cs="Times New Roman"/>
          <w:sz w:val="28"/>
          <w:szCs w:val="28"/>
        </w:rPr>
      </w:pPr>
    </w:p>
    <w:p w:rsidR="00875260" w:rsidRPr="00FA2425" w:rsidRDefault="00875260" w:rsidP="00FA2425">
      <w:pPr>
        <w:rPr>
          <w:rFonts w:ascii="Times New Roman" w:hAnsi="Times New Roman" w:cs="Times New Roman"/>
          <w:sz w:val="28"/>
          <w:szCs w:val="28"/>
        </w:rPr>
      </w:pPr>
    </w:p>
    <w:sectPr w:rsidR="00875260" w:rsidRPr="00FA2425" w:rsidSect="00F16969">
      <w:head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44F" w:rsidRDefault="0069244F" w:rsidP="0069244F">
      <w:pPr>
        <w:spacing w:after="0" w:line="240" w:lineRule="auto"/>
      </w:pPr>
      <w:r>
        <w:separator/>
      </w:r>
    </w:p>
  </w:endnote>
  <w:endnote w:type="continuationSeparator" w:id="0">
    <w:p w:rsidR="0069244F" w:rsidRDefault="0069244F" w:rsidP="00692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44F" w:rsidRDefault="0069244F" w:rsidP="0069244F">
      <w:pPr>
        <w:spacing w:after="0" w:line="240" w:lineRule="auto"/>
      </w:pPr>
      <w:r>
        <w:separator/>
      </w:r>
    </w:p>
  </w:footnote>
  <w:footnote w:type="continuationSeparator" w:id="0">
    <w:p w:rsidR="0069244F" w:rsidRDefault="0069244F" w:rsidP="00692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348444"/>
      <w:docPartObj>
        <w:docPartGallery w:val="Page Numbers (Top of Page)"/>
        <w:docPartUnique/>
      </w:docPartObj>
    </w:sdtPr>
    <w:sdtEndPr>
      <w:rPr>
        <w:rFonts w:ascii="Times New Roman" w:hAnsi="Times New Roman" w:cs="Times New Roman"/>
        <w:sz w:val="26"/>
        <w:szCs w:val="26"/>
      </w:rPr>
    </w:sdtEndPr>
    <w:sdtContent>
      <w:p w:rsidR="0069244F" w:rsidRPr="00FC302B" w:rsidRDefault="0069244F">
        <w:pPr>
          <w:pStyle w:val="a4"/>
          <w:jc w:val="center"/>
          <w:rPr>
            <w:rFonts w:ascii="Times New Roman" w:hAnsi="Times New Roman" w:cs="Times New Roman"/>
            <w:sz w:val="26"/>
            <w:szCs w:val="26"/>
          </w:rPr>
        </w:pPr>
        <w:r w:rsidRPr="00FC302B">
          <w:rPr>
            <w:rFonts w:ascii="Times New Roman" w:hAnsi="Times New Roman" w:cs="Times New Roman"/>
            <w:sz w:val="26"/>
            <w:szCs w:val="26"/>
          </w:rPr>
          <w:fldChar w:fldCharType="begin"/>
        </w:r>
        <w:r w:rsidRPr="00FC302B">
          <w:rPr>
            <w:rFonts w:ascii="Times New Roman" w:hAnsi="Times New Roman" w:cs="Times New Roman"/>
            <w:sz w:val="26"/>
            <w:szCs w:val="26"/>
          </w:rPr>
          <w:instrText>PAGE   \* MERGEFORMAT</w:instrText>
        </w:r>
        <w:r w:rsidRPr="00FC302B">
          <w:rPr>
            <w:rFonts w:ascii="Times New Roman" w:hAnsi="Times New Roman" w:cs="Times New Roman"/>
            <w:sz w:val="26"/>
            <w:szCs w:val="26"/>
          </w:rPr>
          <w:fldChar w:fldCharType="separate"/>
        </w:r>
        <w:r w:rsidR="001E1C95">
          <w:rPr>
            <w:rFonts w:ascii="Times New Roman" w:hAnsi="Times New Roman" w:cs="Times New Roman"/>
            <w:noProof/>
            <w:sz w:val="26"/>
            <w:szCs w:val="26"/>
          </w:rPr>
          <w:t>2</w:t>
        </w:r>
        <w:r w:rsidRPr="00FC302B">
          <w:rPr>
            <w:rFonts w:ascii="Times New Roman" w:hAnsi="Times New Roman" w:cs="Times New Roman"/>
            <w:sz w:val="26"/>
            <w:szCs w:val="26"/>
          </w:rPr>
          <w:fldChar w:fldCharType="end"/>
        </w:r>
      </w:p>
    </w:sdtContent>
  </w:sdt>
  <w:p w:rsidR="0069244F" w:rsidRDefault="0069244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1E7A"/>
    <w:multiLevelType w:val="hybridMultilevel"/>
    <w:tmpl w:val="66DA3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7C27E6"/>
    <w:multiLevelType w:val="multilevel"/>
    <w:tmpl w:val="D6EA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CB1366"/>
    <w:multiLevelType w:val="multilevel"/>
    <w:tmpl w:val="BADC3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64"/>
    <w:rsid w:val="000679B4"/>
    <w:rsid w:val="001B130D"/>
    <w:rsid w:val="001B77D3"/>
    <w:rsid w:val="001E1C95"/>
    <w:rsid w:val="003F6383"/>
    <w:rsid w:val="00463369"/>
    <w:rsid w:val="00532152"/>
    <w:rsid w:val="00593EF4"/>
    <w:rsid w:val="005B1C54"/>
    <w:rsid w:val="00633C46"/>
    <w:rsid w:val="0069244F"/>
    <w:rsid w:val="00785E5B"/>
    <w:rsid w:val="007C0A1E"/>
    <w:rsid w:val="00842881"/>
    <w:rsid w:val="00875260"/>
    <w:rsid w:val="00882764"/>
    <w:rsid w:val="009576BB"/>
    <w:rsid w:val="00AB4AD1"/>
    <w:rsid w:val="00B074F2"/>
    <w:rsid w:val="00B12372"/>
    <w:rsid w:val="00B33E72"/>
    <w:rsid w:val="00BD5B10"/>
    <w:rsid w:val="00C119A6"/>
    <w:rsid w:val="00CB4DCF"/>
    <w:rsid w:val="00CC535E"/>
    <w:rsid w:val="00D72F98"/>
    <w:rsid w:val="00EB28B5"/>
    <w:rsid w:val="00F16969"/>
    <w:rsid w:val="00F176C6"/>
    <w:rsid w:val="00F27550"/>
    <w:rsid w:val="00F46484"/>
    <w:rsid w:val="00FA2425"/>
    <w:rsid w:val="00FA3A1A"/>
    <w:rsid w:val="00FC3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DCF"/>
    <w:pPr>
      <w:ind w:left="720"/>
      <w:contextualSpacing/>
    </w:pPr>
  </w:style>
  <w:style w:type="paragraph" w:styleId="a4">
    <w:name w:val="header"/>
    <w:basedOn w:val="a"/>
    <w:link w:val="a5"/>
    <w:uiPriority w:val="99"/>
    <w:unhideWhenUsed/>
    <w:rsid w:val="006924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244F"/>
  </w:style>
  <w:style w:type="paragraph" w:styleId="a6">
    <w:name w:val="footer"/>
    <w:basedOn w:val="a"/>
    <w:link w:val="a7"/>
    <w:uiPriority w:val="99"/>
    <w:unhideWhenUsed/>
    <w:rsid w:val="006924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244F"/>
  </w:style>
  <w:style w:type="character" w:styleId="a8">
    <w:name w:val="Hyperlink"/>
    <w:basedOn w:val="a0"/>
    <w:uiPriority w:val="99"/>
    <w:unhideWhenUsed/>
    <w:rsid w:val="00BD5B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DCF"/>
    <w:pPr>
      <w:ind w:left="720"/>
      <w:contextualSpacing/>
    </w:pPr>
  </w:style>
  <w:style w:type="paragraph" w:styleId="a4">
    <w:name w:val="header"/>
    <w:basedOn w:val="a"/>
    <w:link w:val="a5"/>
    <w:uiPriority w:val="99"/>
    <w:unhideWhenUsed/>
    <w:rsid w:val="006924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244F"/>
  </w:style>
  <w:style w:type="paragraph" w:styleId="a6">
    <w:name w:val="footer"/>
    <w:basedOn w:val="a"/>
    <w:link w:val="a7"/>
    <w:uiPriority w:val="99"/>
    <w:unhideWhenUsed/>
    <w:rsid w:val="006924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244F"/>
  </w:style>
  <w:style w:type="character" w:styleId="a8">
    <w:name w:val="Hyperlink"/>
    <w:basedOn w:val="a0"/>
    <w:uiPriority w:val="99"/>
    <w:unhideWhenUsed/>
    <w:rsid w:val="00BD5B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8301262F65F5C4A547EA45D40F9D42D3B1C3437DD3B8D55D2D48EF1756F6862D4AAA2D6B3124042B073B783191673521754274E866C560h9JC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B8301262F65F5C4A547EA45D40F9D42D3B1C3437DD3B8D55D2D48EF1756F6862D4AAA2D6B31240428073B783191673521754274E866C560h9JCH" TargetMode="External"/><Relationship Id="rId17" Type="http://schemas.openxmlformats.org/officeDocument/2006/relationships/hyperlink" Target="https://xn--80az8a.xn--d1aqf.xn--p1ai/" TargetMode="External"/><Relationship Id="rId2" Type="http://schemas.openxmlformats.org/officeDocument/2006/relationships/numbering" Target="numbering.xml"/><Relationship Id="rId16" Type="http://schemas.openxmlformats.org/officeDocument/2006/relationships/hyperlink" Target="consultantplus://offline/ref=B31AA2BA30C2939D89C8AE7AC3594D7C3A7B32BBE3464942E10EC5B47FE7F673406514C66161B13EB71B77619FCEACAD7F42617125eDp8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7145/8cd5c59176348e82c463bf71be71c5d897762b67/" TargetMode="External"/><Relationship Id="rId5" Type="http://schemas.openxmlformats.org/officeDocument/2006/relationships/settings" Target="settings.xml"/><Relationship Id="rId15" Type="http://schemas.openxmlformats.org/officeDocument/2006/relationships/hyperlink" Target="http://www.consultant.ru/document/cons_doc_LAW_357145/5643371209ce3f96717dde91c9b8fba82829890e/" TargetMode="External"/><Relationship Id="rId10" Type="http://schemas.openxmlformats.org/officeDocument/2006/relationships/hyperlink" Target="consultantplus://offline/ref=B2F39596E4ADE88F95CB96683DF8096AAB384E87189605384C2FF83D35B520CEDE1555DE0FAC83CB3BE06380B499152005CBBF83DAI0C9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2F39596E4ADE88F95CB96683DF8096AAB384E87189605384C2FF83D35B520CEDE1555DE0CAC83CB3BE06380B499152005CBBF83DAI0C9G" TargetMode="External"/><Relationship Id="rId14" Type="http://schemas.openxmlformats.org/officeDocument/2006/relationships/hyperlink" Target="http://www.consultant.ru/document/cons_doc_LAW_357145/5643371209ce3f96717dde91c9b8fba8282989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0E67F-F019-42BD-A256-5F803B1F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16</Pages>
  <Words>6022</Words>
  <Characters>34329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Чистякова</dc:creator>
  <cp:keywords/>
  <dc:description/>
  <cp:lastModifiedBy>Мария Чистякова</cp:lastModifiedBy>
  <cp:revision>4</cp:revision>
  <dcterms:created xsi:type="dcterms:W3CDTF">2020-08-21T09:02:00Z</dcterms:created>
  <dcterms:modified xsi:type="dcterms:W3CDTF">2020-08-21T11:00:00Z</dcterms:modified>
</cp:coreProperties>
</file>