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jc w:val="right"/>
        <w:rPr>
          <w:sz w:val="24"/>
          <w:szCs w:val="24"/>
        </w:rPr>
        <w:outlineLvl w:val="0"/>
      </w:pPr>
      <w:r/>
      <w:bookmarkStart w:id="0" w:name="_GoBack"/>
      <w:r/>
      <w:bookmarkEnd w:id="0"/>
      <w:r>
        <w:rPr>
          <w:sz w:val="24"/>
          <w:szCs w:val="24"/>
        </w:rPr>
        <w:t xml:space="preserve">Утверждено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ешением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ицензионной комиссии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Удмуртской Республики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 лицензированию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деятельности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управлению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многоквартирными домами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4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от</w:t>
      </w:r>
      <w:r>
        <w:rPr>
          <w:sz w:val="24"/>
          <w:szCs w:val="24"/>
          <w:highlight w:val="white"/>
        </w:rPr>
        <w:t xml:space="preserve"> 03.12</w:t>
      </w:r>
      <w:r>
        <w:rPr>
          <w:sz w:val="24"/>
          <w:szCs w:val="24"/>
          <w:highlight w:val="white"/>
        </w:rPr>
        <w:t xml:space="preserve">.202</w:t>
      </w:r>
      <w:r>
        <w:rPr>
          <w:sz w:val="24"/>
          <w:szCs w:val="24"/>
          <w:highlight w:val="white"/>
        </w:rPr>
        <w:t xml:space="preserve">4 г.</w:t>
      </w:r>
      <w:r>
        <w:rPr>
          <w:sz w:val="24"/>
          <w:szCs w:val="24"/>
          <w:highlight w:val="white"/>
        </w:rPr>
        <w:t xml:space="preserve"> №</w:t>
      </w:r>
      <w:r>
        <w:rPr>
          <w:sz w:val="24"/>
          <w:szCs w:val="24"/>
          <w:highlight w:val="white"/>
        </w:rPr>
        <w:t xml:space="preserve"> 100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34"/>
        <w:jc w:val="right"/>
      </w:pPr>
      <w:r/>
      <w:r/>
    </w:p>
    <w:p>
      <w:pPr>
        <w:pStyle w:val="834"/>
        <w:jc w:val="right"/>
      </w:pPr>
      <w:r/>
      <w:r/>
    </w:p>
    <w:p>
      <w:pPr>
        <w:pStyle w:val="834"/>
        <w:jc w:val="center"/>
        <w:rPr>
          <w:b/>
        </w:rPr>
      </w:pPr>
      <w:r>
        <w:rPr>
          <w:b/>
        </w:rPr>
        <w:t xml:space="preserve">График</w:t>
      </w:r>
      <w:r>
        <w:rPr>
          <w:b/>
        </w:rPr>
      </w:r>
      <w:r>
        <w:rPr>
          <w:b/>
        </w:rPr>
      </w:r>
    </w:p>
    <w:p>
      <w:pPr>
        <w:pStyle w:val="834"/>
        <w:jc w:val="center"/>
        <w:rPr>
          <w:b/>
        </w:rPr>
      </w:pPr>
      <w:r>
        <w:rPr>
          <w:b/>
        </w:rPr>
        <w:t xml:space="preserve">проведения квалификационн</w:t>
      </w:r>
      <w:r>
        <w:rPr>
          <w:b/>
        </w:rPr>
        <w:t xml:space="preserve">ого</w:t>
      </w:r>
      <w:r>
        <w:rPr>
          <w:b/>
        </w:rPr>
        <w:t xml:space="preserve"> экзамен</w:t>
      </w:r>
      <w:r>
        <w:rPr>
          <w:b/>
        </w:rPr>
        <w:t xml:space="preserve">а</w:t>
      </w:r>
      <w:r>
        <w:rPr>
          <w:b/>
        </w:rPr>
      </w:r>
      <w:r>
        <w:rPr>
          <w:b/>
        </w:rPr>
      </w:r>
    </w:p>
    <w:p>
      <w:pPr>
        <w:pStyle w:val="834"/>
        <w:jc w:val="center"/>
        <w:rPr>
          <w:b/>
        </w:rPr>
      </w:pPr>
      <w:r>
        <w:rPr>
          <w:b/>
        </w:rPr>
        <w:t xml:space="preserve">лицензионной комиссией Удмуртской Республики </w:t>
      </w:r>
      <w:r>
        <w:rPr>
          <w:b/>
        </w:rPr>
      </w:r>
      <w:r>
        <w:rPr>
          <w:b/>
        </w:rPr>
      </w:r>
    </w:p>
    <w:p>
      <w:pPr>
        <w:pStyle w:val="834"/>
        <w:jc w:val="center"/>
        <w:rPr>
          <w:b/>
        </w:rPr>
      </w:pPr>
      <w:r>
        <w:rPr>
          <w:b/>
        </w:rPr>
        <w:t xml:space="preserve"> по лицензированию деятельности</w:t>
      </w:r>
      <w:r>
        <w:rPr>
          <w:b/>
        </w:rPr>
      </w:r>
      <w:r>
        <w:rPr>
          <w:b/>
        </w:rPr>
      </w:r>
    </w:p>
    <w:p>
      <w:pPr>
        <w:pStyle w:val="834"/>
        <w:jc w:val="center"/>
        <w:rPr>
          <w:b/>
        </w:rPr>
      </w:pPr>
      <w:r>
        <w:rPr>
          <w:b/>
        </w:rPr>
        <w:t xml:space="preserve"> по управлению многоквартирными домами </w:t>
      </w:r>
      <w:r>
        <w:rPr>
          <w:b/>
        </w:rPr>
        <w:t xml:space="preserve">на 20</w:t>
      </w:r>
      <w:r>
        <w:rPr>
          <w:b/>
        </w:rPr>
        <w:t xml:space="preserve">2</w:t>
      </w:r>
      <w:r>
        <w:rPr>
          <w:b/>
        </w:rPr>
        <w:t xml:space="preserve">5 год</w:t>
      </w:r>
      <w:r>
        <w:rPr>
          <w:b/>
        </w:rPr>
      </w:r>
      <w:r>
        <w:rPr>
          <w:b/>
        </w:rPr>
      </w:r>
    </w:p>
    <w:p>
      <w:pPr>
        <w:pStyle w:val="834"/>
        <w:jc w:val="center"/>
      </w:pPr>
      <w:r/>
      <w:r/>
    </w:p>
    <w:p>
      <w:pPr>
        <w:pStyle w:val="834"/>
        <w:jc w:val="center"/>
      </w:pPr>
      <w:r/>
      <w:r/>
    </w:p>
    <w:tbl>
      <w:tblPr>
        <w:tblStyle w:val="835"/>
        <w:tblW w:w="0" w:type="auto"/>
        <w:tblInd w:w="75" w:type="dxa"/>
        <w:tblLayout w:type="fixed"/>
        <w:tblLook w:val="04A0" w:firstRow="1" w:lastRow="0" w:firstColumn="1" w:lastColumn="0" w:noHBand="0" w:noVBand="1"/>
      </w:tblPr>
      <w:tblGrid>
        <w:gridCol w:w="2726"/>
        <w:gridCol w:w="4110"/>
        <w:gridCol w:w="3118"/>
      </w:tblGrid>
      <w:tr>
        <w:tblPrEx/>
        <w:trPr>
          <w:trHeight w:val="709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</w:t>
            </w:r>
            <w:r>
              <w:rPr>
                <w:b/>
                <w:sz w:val="24"/>
                <w:szCs w:val="24"/>
              </w:rPr>
              <w:t xml:space="preserve">есяц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проведения экзамена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</w:t>
            </w:r>
            <w:r>
              <w:rPr>
                <w:b/>
                <w:sz w:val="24"/>
                <w:szCs w:val="24"/>
              </w:rPr>
              <w:t xml:space="preserve">ата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34"/>
              <w:ind w:left="-108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проведения экзамена </w:t>
            </w:r>
            <w:r>
              <w:rPr>
                <w:b/>
                <w:bCs/>
                <w:iCs/>
                <w:sz w:val="24"/>
                <w:szCs w:val="24"/>
              </w:rPr>
            </w:r>
            <w:r>
              <w:rPr>
                <w:b/>
                <w:bCs/>
                <w:iCs/>
                <w:sz w:val="24"/>
                <w:szCs w:val="24"/>
              </w:rPr>
            </w:r>
          </w:p>
          <w:p>
            <w:pPr>
              <w:pStyle w:val="834"/>
              <w:ind w:left="-108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i/>
                <w:iCs/>
                <w:sz w:val="18"/>
                <w:szCs w:val="18"/>
              </w:rPr>
              <w:t xml:space="preserve">(при наличии вопросов на рассмотрение)</w:t>
            </w:r>
            <w:r>
              <w:rPr>
                <w:b/>
                <w:bCs/>
                <w:i/>
                <w:sz w:val="18"/>
                <w:szCs w:val="18"/>
              </w:rPr>
            </w:r>
            <w:r>
              <w:rPr>
                <w:b/>
                <w:bCs/>
                <w:i/>
                <w:sz w:val="18"/>
                <w:szCs w:val="1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38"/>
              <w:jc w:val="center"/>
              <w:spacing w:before="0" w:beforeAutospacing="0" w:after="0" w:afterAutospacing="0"/>
            </w:pPr>
            <w:r>
              <w:rPr>
                <w:rStyle w:val="839"/>
              </w:rPr>
              <w:t xml:space="preserve">Адрес места проведения</w:t>
            </w:r>
            <w:r/>
          </w:p>
          <w:p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Style w:val="839"/>
              </w:rPr>
              <w:t xml:space="preserve">квалификационного экзамена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</w:r>
          </w:p>
        </w:tc>
      </w:tr>
      <w:tr>
        <w:tblPrEx/>
        <w:trPr>
          <w:trHeight w:val="530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Январь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22</w:t>
            </w:r>
            <w:r/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  <w:p>
            <w:pPr>
              <w:pStyle w:val="834"/>
              <w:jc w:val="center"/>
            </w:pPr>
            <w:r>
              <w:t xml:space="preserve">Адрес места проведения квалификационного экзамена и время буд</w:t>
            </w:r>
            <w:r>
              <w:t xml:space="preserve">ут</w:t>
            </w:r>
            <w:r>
              <w:t xml:space="preserve"> указан</w:t>
            </w:r>
            <w:r>
              <w:t xml:space="preserve">ы</w:t>
            </w:r>
            <w:r>
              <w:t xml:space="preserve"> в </w:t>
            </w:r>
            <w:r>
              <w:t xml:space="preserve">уведомлении</w:t>
            </w:r>
            <w:r>
              <w:t xml:space="preserve"> о допуске к квалификационному экзамену</w:t>
            </w:r>
            <w:r/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Февраль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5;  19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Март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5;  19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  <w:tr>
        <w:tblPrEx/>
        <w:trPr>
          <w:trHeight w:val="415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Апрель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9;  23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Май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21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Июнь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18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Июль</w:t>
            </w:r>
            <w:r/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834"/>
              <w:contextualSpacing w:val="0"/>
              <w:jc w:val="center"/>
              <w:spacing w:before="170" w:after="170" w:line="240" w:lineRule="auto"/>
              <w:suppressLineNumbers w:val="0"/>
            </w:pPr>
            <w:r>
              <w:t xml:space="preserve">16</w:t>
            </w:r>
            <w:r/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</w:tr>
      <w:tr>
        <w:tblPrEx/>
        <w:trPr>
          <w:trHeight w:val="415"/>
        </w:trPr>
        <w:tc>
          <w:tcPr>
            <w:tcW w:w="2726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Август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03; 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699"/>
        </w:trPr>
        <w:tc>
          <w:tcPr>
            <w:tcW w:w="2726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12;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557"/>
        </w:trPr>
        <w:tc>
          <w:tcPr>
            <w:tcW w:w="2726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contextualSpacing w:val="0"/>
              <w:jc w:val="center"/>
              <w:spacing w:before="170" w:after="170" w:line="240" w:lineRule="auto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4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4"/>
        <w:jc w:val="center"/>
      </w:pPr>
      <w:r/>
      <w:r/>
    </w:p>
    <w:p>
      <w:pPr>
        <w:pStyle w:val="834"/>
        <w:jc w:val="right"/>
      </w:pPr>
      <w:r/>
      <w:r/>
    </w:p>
    <w:p>
      <w:r/>
      <w:r/>
    </w:p>
    <w:sectPr>
      <w:footnotePr/>
      <w:endnotePr/>
      <w:type w:val="nextPage"/>
      <w:pgSz w:w="11905" w:h="16838" w:orient="portrait"/>
      <w:pgMar w:top="567" w:right="850" w:bottom="17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customStyle="1">
    <w:name w:val="ConsPlusNormal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835">
    <w:name w:val="Table Grid"/>
    <w:basedOn w:val="8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0"/>
    <w:link w:val="83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1"/>
    <w:link w:val="8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38">
    <w:name w:val="Normal (Web)"/>
    <w:basedOn w:val="830"/>
    <w:uiPriority w:val="99"/>
    <w:unhideWhenUsed/>
    <w:pPr>
      <w:spacing w:before="100" w:beforeAutospacing="1" w:after="100" w:afterAutospacing="1"/>
    </w:pPr>
  </w:style>
  <w:style w:type="character" w:styleId="839">
    <w:name w:val="Strong"/>
    <w:basedOn w:val="831"/>
    <w:uiPriority w:val="22"/>
    <w:qFormat/>
    <w:rPr>
      <w:b/>
      <w:bCs/>
    </w:rPr>
  </w:style>
  <w:style w:type="character" w:styleId="840">
    <w:name w:val="Emphasis"/>
    <w:basedOn w:val="831"/>
    <w:uiPriority w:val="20"/>
    <w:qFormat/>
    <w:rPr>
      <w:i/>
      <w:iCs/>
    </w:rPr>
  </w:style>
  <w:style w:type="character" w:styleId="841">
    <w:name w:val="Hyperlink"/>
    <w:basedOn w:val="83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75BC-D808-425D-AE8F-0EC3038A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Юлдуз Кашапова</dc:creator>
  <cp:keywords/>
  <dc:description/>
  <cp:revision>5</cp:revision>
  <dcterms:created xsi:type="dcterms:W3CDTF">2023-12-20T08:43:00Z</dcterms:created>
  <dcterms:modified xsi:type="dcterms:W3CDTF">2024-12-04T06:22:10Z</dcterms:modified>
</cp:coreProperties>
</file>